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2327FAC"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40683C">
        <w:t>Amblecote Primary</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E564F0" w14:paraId="1153B023"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A217D" w14:textId="09C5443C" w:rsidR="00E564F0" w:rsidRDefault="00E564F0" w:rsidP="00C31636">
            <w:pPr>
              <w:pStyle w:val="TableRow"/>
              <w:ind w:left="0" w:right="0"/>
            </w:pPr>
            <w:r>
              <w:t>School Name</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3A667" w14:textId="329A8DF8" w:rsidR="00E564F0" w:rsidRDefault="00E564F0" w:rsidP="00C31636">
            <w:pPr>
              <w:pStyle w:val="TableRow"/>
              <w:ind w:left="0" w:right="0"/>
            </w:pPr>
            <w:r>
              <w:t>Amblecote Primary</w:t>
            </w:r>
          </w:p>
        </w:tc>
      </w:tr>
      <w:tr w:rsidR="002940F3" w14:paraId="2A7D54BA"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5C83B64" w:rsidR="002940F3" w:rsidRDefault="0040683C" w:rsidP="00C31636">
            <w:pPr>
              <w:pStyle w:val="TableRow"/>
              <w:ind w:left="0" w:right="0"/>
            </w:pPr>
            <w:r>
              <w:t>299</w:t>
            </w:r>
          </w:p>
        </w:tc>
      </w:tr>
      <w:tr w:rsidR="002A6AB5" w14:paraId="2A7D54BD" w14:textId="77777777" w:rsidTr="002A6AB5">
        <w:trPr>
          <w:trHeight w:val="407"/>
        </w:trPr>
        <w:tc>
          <w:tcPr>
            <w:tcW w:w="7183"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A6AB5" w:rsidRDefault="002A6AB5" w:rsidP="005C652E">
            <w:pPr>
              <w:pStyle w:val="TableRow"/>
              <w:ind w:left="0" w:right="0"/>
            </w:pPr>
            <w:r>
              <w:t>Proportion (%) of pupil premium eligible pupils</w:t>
            </w:r>
          </w:p>
        </w:tc>
        <w:tc>
          <w:tcPr>
            <w:tcW w:w="3273"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FF696D3" w:rsidR="002A6AB5" w:rsidRDefault="00057DA4" w:rsidP="005C652E">
            <w:pPr>
              <w:pStyle w:val="TableRow"/>
              <w:ind w:left="0" w:right="0"/>
            </w:pPr>
            <w:r>
              <w:t>25.4% (76 pupils)</w:t>
            </w:r>
          </w:p>
        </w:tc>
      </w:tr>
      <w:tr w:rsidR="005C652E" w14:paraId="2A7D54C0" w14:textId="77777777" w:rsidTr="002A6AB5">
        <w:trPr>
          <w:trHeight w:val="1152"/>
        </w:trPr>
        <w:tc>
          <w:tcPr>
            <w:tcW w:w="7183"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1030BEA" w:rsidR="005C652E" w:rsidRDefault="005C652E" w:rsidP="005C652E">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00E95C10">
              <w:rPr>
                <w:b/>
              </w:rPr>
              <w:t>)</w:t>
            </w:r>
          </w:p>
        </w:tc>
        <w:tc>
          <w:tcPr>
            <w:tcW w:w="3273"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AAB100F" w:rsidR="005C652E" w:rsidRDefault="005C652E" w:rsidP="005C652E">
            <w:pPr>
              <w:pStyle w:val="TableRow"/>
              <w:ind w:left="0" w:right="0"/>
            </w:pPr>
            <w:r>
              <w:t>2022-2025</w:t>
            </w:r>
          </w:p>
        </w:tc>
      </w:tr>
      <w:tr w:rsidR="005C652E" w14:paraId="2A7D54C3"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5C652E" w:rsidRDefault="005C652E" w:rsidP="005C652E">
            <w:pPr>
              <w:pStyle w:val="TableRow"/>
              <w:ind w:left="0" w:right="0"/>
            </w:pPr>
            <w:r>
              <w:rPr>
                <w:szCs w:val="22"/>
              </w:rPr>
              <w:t>Date this statement was published</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C167918" w:rsidR="005C652E" w:rsidRDefault="005C652E" w:rsidP="005C652E">
            <w:pPr>
              <w:pStyle w:val="TableRow"/>
              <w:ind w:left="0" w:right="0"/>
            </w:pPr>
            <w:r>
              <w:t>December 2024</w:t>
            </w:r>
          </w:p>
        </w:tc>
      </w:tr>
      <w:tr w:rsidR="005C652E" w14:paraId="2A7D54C6"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5C652E" w:rsidRDefault="005C652E" w:rsidP="005C652E">
            <w:pPr>
              <w:pStyle w:val="TableRow"/>
              <w:ind w:left="0" w:right="0"/>
            </w:pPr>
            <w:r>
              <w:rPr>
                <w:szCs w:val="22"/>
              </w:rPr>
              <w:t>Date on which it will be reviewed</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61A780D" w:rsidR="005C652E" w:rsidRDefault="00E564F0" w:rsidP="005C652E">
            <w:pPr>
              <w:pStyle w:val="TableRow"/>
              <w:ind w:left="0" w:right="0"/>
            </w:pPr>
            <w:r>
              <w:t>November</w:t>
            </w:r>
            <w:r w:rsidR="005C652E">
              <w:t xml:space="preserve"> 2025</w:t>
            </w:r>
            <w:r>
              <w:t xml:space="preserve"> and updated annually</w:t>
            </w:r>
          </w:p>
        </w:tc>
      </w:tr>
      <w:tr w:rsidR="005C652E" w14:paraId="2A7D54C9"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5C652E" w:rsidRDefault="005C652E" w:rsidP="005C652E">
            <w:pPr>
              <w:pStyle w:val="TableRow"/>
              <w:ind w:left="0" w:right="0"/>
            </w:pPr>
            <w:r>
              <w:t>Statement authorised by</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31823D6" w:rsidR="005C652E" w:rsidRDefault="005C652E" w:rsidP="005C652E">
            <w:pPr>
              <w:pStyle w:val="TableRow"/>
              <w:ind w:left="0" w:right="0"/>
            </w:pPr>
            <w:r>
              <w:t>Jane Cook</w:t>
            </w:r>
          </w:p>
        </w:tc>
      </w:tr>
      <w:tr w:rsidR="005C652E" w14:paraId="2A7D54CC"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5C652E" w:rsidRDefault="005C652E" w:rsidP="005C652E">
            <w:pPr>
              <w:pStyle w:val="TableRow"/>
              <w:ind w:left="0" w:right="0"/>
            </w:pPr>
            <w:r>
              <w:t>Pupil premium lead</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F2FF012" w:rsidR="005C652E" w:rsidRDefault="005C652E" w:rsidP="005C652E">
            <w:pPr>
              <w:pStyle w:val="TableRow"/>
              <w:ind w:left="0" w:right="0"/>
            </w:pPr>
            <w:r>
              <w:t>Jane Cook</w:t>
            </w:r>
          </w:p>
        </w:tc>
      </w:tr>
      <w:tr w:rsidR="005C652E" w14:paraId="2A7D54CF" w14:textId="77777777" w:rsidTr="002A6AB5">
        <w:tc>
          <w:tcPr>
            <w:tcW w:w="7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5C652E" w:rsidRDefault="005C652E" w:rsidP="005C652E">
            <w:pPr>
              <w:pStyle w:val="TableRow"/>
              <w:ind w:left="0" w:right="0"/>
            </w:pPr>
            <w:r>
              <w:t xml:space="preserve">Governor </w:t>
            </w:r>
            <w:r>
              <w:rPr>
                <w:szCs w:val="22"/>
              </w:rPr>
              <w:t xml:space="preserve">/ Trustee </w:t>
            </w:r>
            <w:r>
              <w:t>lead</w:t>
            </w: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890E29" w:rsidR="005C652E" w:rsidRDefault="005C652E" w:rsidP="005C652E">
            <w:pPr>
              <w:pStyle w:val="TableRow"/>
              <w:ind w:left="0" w:right="0"/>
            </w:pPr>
            <w:r>
              <w:t>Claire Roberts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F2A9270" w:rsidR="00E66558" w:rsidRDefault="009D71E8" w:rsidP="00C31636">
            <w:pPr>
              <w:pStyle w:val="TableRow"/>
              <w:ind w:left="0" w:right="0"/>
            </w:pPr>
            <w:r>
              <w:t>£</w:t>
            </w:r>
            <w:r w:rsidR="00057DA4">
              <w:t>114,510</w:t>
            </w:r>
          </w:p>
        </w:tc>
      </w:tr>
      <w:tr w:rsidR="00E564F0" w14:paraId="5B24CEE7"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909D85" w14:textId="537CBA7B" w:rsidR="00E564F0" w:rsidRDefault="00E564F0" w:rsidP="00C31636">
            <w:pPr>
              <w:pStyle w:val="TableRow"/>
              <w:ind w:left="0" w:right="0"/>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7EBFA" w14:textId="077C7326" w:rsidR="00E564F0" w:rsidRDefault="00E564F0" w:rsidP="00C31636">
            <w:pPr>
              <w:pStyle w:val="TableRow"/>
              <w:ind w:left="0" w:right="0"/>
            </w:pPr>
            <w:r>
              <w:t>£0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FF123B8" w:rsidR="00E66558" w:rsidRDefault="009D71E8" w:rsidP="00C31636">
            <w:pPr>
              <w:pStyle w:val="TableRow"/>
              <w:ind w:left="0" w:right="0"/>
            </w:pPr>
            <w:r>
              <w:t>£</w:t>
            </w:r>
            <w:r w:rsidR="0040683C">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458FAB5" w:rsidR="00E66558" w:rsidRDefault="009D71E8" w:rsidP="00C31636">
            <w:pPr>
              <w:pStyle w:val="TableRow"/>
              <w:ind w:left="0" w:right="0"/>
            </w:pPr>
            <w:r>
              <w:t>£</w:t>
            </w:r>
            <w:r w:rsidR="00057DA4">
              <w:t>114,510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p w14:paraId="1271FE1F" w14:textId="77777777" w:rsidR="00773541" w:rsidRDefault="00773541" w:rsidP="00773541">
      <w:pPr>
        <w:spacing w:after="0" w:line="360" w:lineRule="auto"/>
      </w:pPr>
      <w:r>
        <w:t>At Amblecote Primary School we have high expectations for all pupils in our school, and</w:t>
      </w:r>
    </w:p>
    <w:p w14:paraId="3A2E93E0" w14:textId="77777777" w:rsidR="00773541" w:rsidRDefault="00773541" w:rsidP="00773541">
      <w:pPr>
        <w:spacing w:after="0" w:line="360" w:lineRule="auto"/>
      </w:pPr>
      <w:r>
        <w:t>believe that with good quality first teaching, effective engagement with parents and a</w:t>
      </w:r>
    </w:p>
    <w:p w14:paraId="27EBBD16" w14:textId="77777777" w:rsidR="00773541" w:rsidRDefault="00773541" w:rsidP="00773541">
      <w:pPr>
        <w:spacing w:after="0" w:line="360" w:lineRule="auto"/>
      </w:pPr>
      <w:r>
        <w:t>personalised approach to meet children’s individual needs, every child can fulfil their</w:t>
      </w:r>
    </w:p>
    <w:p w14:paraId="76A8722C" w14:textId="77777777" w:rsidR="00E65AE9" w:rsidRDefault="00773541" w:rsidP="00773541">
      <w:pPr>
        <w:spacing w:after="0" w:line="360" w:lineRule="auto"/>
      </w:pPr>
      <w:r>
        <w:t xml:space="preserve">individual potential, both academically and socially. To achieve this, </w:t>
      </w:r>
      <w:r w:rsidR="00E65AE9">
        <w:t>our pupil premium plan aims to close the academic, social and emotional gaps between disadvantaged pupils and their peers, meeting individual needs, developing the whole child and providing opportunities which enable them to flourish.</w:t>
      </w:r>
    </w:p>
    <w:p w14:paraId="2F54BE85" w14:textId="77777777" w:rsidR="00181E53" w:rsidRDefault="00181E53" w:rsidP="00773541">
      <w:pPr>
        <w:spacing w:after="0" w:line="360" w:lineRule="auto"/>
      </w:pPr>
    </w:p>
    <w:p w14:paraId="18CA424F" w14:textId="4F870DFE" w:rsidR="00773541" w:rsidRDefault="00E65AE9" w:rsidP="00773541">
      <w:pPr>
        <w:spacing w:after="0" w:line="360" w:lineRule="auto"/>
      </w:pPr>
      <w:r>
        <w:t>At Amblecote, we aim to do this through prioritising mental health and well-being of children, families and staff.  W</w:t>
      </w:r>
      <w:r w:rsidR="00773541">
        <w:t xml:space="preserve">e </w:t>
      </w:r>
      <w:r>
        <w:t xml:space="preserve">also </w:t>
      </w:r>
      <w:r w:rsidR="00773541">
        <w:t>engage in a</w:t>
      </w:r>
      <w:r>
        <w:t xml:space="preserve"> </w:t>
      </w:r>
      <w:r w:rsidR="00773541">
        <w:t>range of strategies which challenge</w:t>
      </w:r>
      <w:r w:rsidR="00E564F0">
        <w:t xml:space="preserve"> </w:t>
      </w:r>
      <w:r w:rsidR="00773541">
        <w:t>pupils at an appropriate level and provide support to</w:t>
      </w:r>
      <w:r w:rsidR="00E564F0">
        <w:t xml:space="preserve"> </w:t>
      </w:r>
      <w:r w:rsidR="00773541">
        <w:t>overcome barriers to learning. We provide a rich, engaging, and varied curriculum, which</w:t>
      </w:r>
      <w:r w:rsidR="00E564F0">
        <w:t xml:space="preserve"> </w:t>
      </w:r>
      <w:r w:rsidR="00773541">
        <w:t>makes positive contribution to pupils’ outcomes so that children</w:t>
      </w:r>
      <w:r>
        <w:t xml:space="preserve"> have a positive view of themselves, </w:t>
      </w:r>
      <w:r w:rsidR="00773541">
        <w:t>are excited about their</w:t>
      </w:r>
      <w:r>
        <w:t xml:space="preserve"> </w:t>
      </w:r>
      <w:r w:rsidR="00773541">
        <w:t xml:space="preserve">learning and achieve </w:t>
      </w:r>
      <w:r w:rsidR="00181E53">
        <w:t>to the best of their ability.</w:t>
      </w:r>
    </w:p>
    <w:p w14:paraId="07582DA2" w14:textId="77777777" w:rsidR="00773541" w:rsidRDefault="00773541" w:rsidP="00773541">
      <w:pPr>
        <w:spacing w:after="0" w:line="360" w:lineRule="auto"/>
      </w:pPr>
    </w:p>
    <w:p w14:paraId="4702A163" w14:textId="5D1B404B" w:rsidR="00773541" w:rsidRDefault="00181E53" w:rsidP="00773541">
      <w:pPr>
        <w:spacing w:after="0" w:line="360" w:lineRule="auto"/>
      </w:pPr>
      <w:r>
        <w:t>Our pupil premium strategy plan, whilst prioritising those eligible for additional funding, aims to make a positive difference to all children in our school. As a result of this approach, k</w:t>
      </w:r>
      <w:r w:rsidR="00773541">
        <w:t>ey interventions and approaches are adopted on a whole school level and are not only</w:t>
      </w:r>
      <w:r w:rsidR="007E3319">
        <w:t xml:space="preserve"> </w:t>
      </w:r>
      <w:r w:rsidR="00773541">
        <w:t>restricted to pupils eligible for the pupil premium. Some specific interventions and school</w:t>
      </w:r>
      <w:r w:rsidR="007E3319">
        <w:t xml:space="preserve"> </w:t>
      </w:r>
      <w:r w:rsidR="00773541">
        <w:t>initiatives have been made possible by allocating the pupil premium funding to them. Our</w:t>
      </w:r>
      <w:r w:rsidR="007E3319">
        <w:t xml:space="preserve"> </w:t>
      </w:r>
      <w:r w:rsidR="00773541">
        <w:t>strategies target the individualised needs of our children in receipt of pupil premium, with</w:t>
      </w:r>
      <w:r w:rsidR="007E3319">
        <w:t xml:space="preserve"> </w:t>
      </w:r>
      <w:r w:rsidR="00773541">
        <w:t>the main aim being that our pupils eligible for pupil premium receive the highest quality of</w:t>
      </w:r>
      <w:r w:rsidR="007E3319">
        <w:t xml:space="preserve"> </w:t>
      </w:r>
      <w:r w:rsidR="00773541">
        <w:t>education to enable them to reach their potential and to be as well prepared for the next</w:t>
      </w:r>
      <w:r w:rsidR="007E3319">
        <w:t xml:space="preserve"> </w:t>
      </w:r>
      <w:r w:rsidR="00773541">
        <w:t>stage of their education as their non-disadvantaged peers.</w:t>
      </w:r>
    </w:p>
    <w:p w14:paraId="64F610BD" w14:textId="77777777" w:rsidR="00773541" w:rsidRDefault="00773541" w:rsidP="00773541">
      <w:pPr>
        <w:spacing w:after="0" w:line="360" w:lineRule="auto"/>
      </w:pPr>
    </w:p>
    <w:p w14:paraId="4AF61BCB" w14:textId="77777777" w:rsidR="00773541" w:rsidRDefault="00773541" w:rsidP="00773541">
      <w:pPr>
        <w:spacing w:after="0" w:line="360" w:lineRule="auto"/>
      </w:pPr>
      <w:r>
        <w:t>Our pupil premium strategy plan will work towards providing children with the educational</w:t>
      </w:r>
    </w:p>
    <w:p w14:paraId="5E9529DD" w14:textId="77777777" w:rsidR="00773541" w:rsidRDefault="00773541" w:rsidP="00773541">
      <w:pPr>
        <w:spacing w:after="0" w:line="360" w:lineRule="auto"/>
      </w:pPr>
      <w:r>
        <w:t>support required to accelerate learning as well as support their emotional wellbeing and</w:t>
      </w:r>
    </w:p>
    <w:p w14:paraId="1B73EB70" w14:textId="77777777" w:rsidR="00773541" w:rsidRDefault="00773541" w:rsidP="00773541">
      <w:pPr>
        <w:spacing w:after="0" w:line="360" w:lineRule="auto"/>
      </w:pPr>
      <w:r>
        <w:t>mental health. By looking carefully at assessment data and through regular and detailed</w:t>
      </w:r>
    </w:p>
    <w:p w14:paraId="491BED98" w14:textId="77777777" w:rsidR="00773541" w:rsidRDefault="00773541" w:rsidP="00773541">
      <w:pPr>
        <w:spacing w:after="0" w:line="360" w:lineRule="auto"/>
      </w:pPr>
      <w:r>
        <w:t>discussions at pupil progress meetings, both teaching staff and senior leaders ensure</w:t>
      </w:r>
    </w:p>
    <w:p w14:paraId="4F76CC1D" w14:textId="77777777" w:rsidR="00773541" w:rsidRDefault="00773541" w:rsidP="00773541">
      <w:pPr>
        <w:spacing w:after="0" w:line="360" w:lineRule="auto"/>
      </w:pPr>
      <w:r>
        <w:t>that additional support is tailored to meet the individual needs of our pupils eligible for the</w:t>
      </w:r>
    </w:p>
    <w:p w14:paraId="4DE4654D" w14:textId="501BC3E8" w:rsidR="00773541" w:rsidRDefault="00773541" w:rsidP="00773541">
      <w:pPr>
        <w:spacing w:after="0" w:line="360" w:lineRule="auto"/>
      </w:pPr>
      <w:r>
        <w:t xml:space="preserve">pupil premium funding. We also aim to provide opportunities </w:t>
      </w:r>
      <w:r w:rsidR="007E3319">
        <w:t xml:space="preserve">such as </w:t>
      </w:r>
      <w:r>
        <w:t>learn</w:t>
      </w:r>
      <w:r w:rsidR="007E3319">
        <w:t>ing</w:t>
      </w:r>
      <w:r>
        <w:t xml:space="preserve"> to play musical</w:t>
      </w:r>
      <w:r w:rsidR="007E3319">
        <w:t xml:space="preserve"> </w:t>
      </w:r>
      <w:r>
        <w:t>instruments and provide wider experiences that they otherwise might not have access to.</w:t>
      </w:r>
    </w:p>
    <w:p w14:paraId="7637B9CE" w14:textId="77777777" w:rsidR="00773541" w:rsidRDefault="00773541" w:rsidP="00773541">
      <w:pPr>
        <w:spacing w:after="0" w:line="360" w:lineRule="auto"/>
      </w:pPr>
    </w:p>
    <w:p w14:paraId="4E0F16C2" w14:textId="77777777" w:rsidR="00773541" w:rsidRDefault="00773541" w:rsidP="00773541">
      <w:pPr>
        <w:spacing w:after="0" w:line="360" w:lineRule="auto"/>
      </w:pPr>
      <w:r>
        <w:t>As a school, we recognise that these children can face a wide range of barriers which</w:t>
      </w:r>
    </w:p>
    <w:p w14:paraId="33E8FDDF" w14:textId="77777777" w:rsidR="00773541" w:rsidRDefault="00773541" w:rsidP="00773541">
      <w:pPr>
        <w:spacing w:after="0" w:line="360" w:lineRule="auto"/>
      </w:pPr>
      <w:r>
        <w:t>may impact on their learning.</w:t>
      </w:r>
    </w:p>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2800" w14:textId="77777777" w:rsidR="00F63AD1" w:rsidRDefault="00F63AD1" w:rsidP="00C31636">
            <w:pPr>
              <w:pStyle w:val="TableRowCentered"/>
              <w:ind w:left="0" w:right="0"/>
              <w:jc w:val="left"/>
            </w:pPr>
            <w:r>
              <w:t xml:space="preserve">Assessments, observations, and discussions with pupils indicate underdeveloped oral language skills and vocabulary gaps among many disadvantaged pupils. </w:t>
            </w:r>
          </w:p>
          <w:p w14:paraId="31403505" w14:textId="77777777" w:rsidR="00F63AD1" w:rsidRDefault="00F63AD1" w:rsidP="00C31636">
            <w:pPr>
              <w:pStyle w:val="TableRowCentered"/>
              <w:ind w:left="0" w:right="0"/>
              <w:jc w:val="left"/>
            </w:pPr>
            <w:r>
              <w:t xml:space="preserve">These are evident from Reception through to KS2 but in particular in EYFS and KS1 and in general, are more prevalent among our disadvantaged pupils than their non disadvantaged peers. </w:t>
            </w:r>
          </w:p>
          <w:p w14:paraId="11379221" w14:textId="77777777" w:rsidR="00F63AD1" w:rsidRDefault="00F63AD1" w:rsidP="00C31636">
            <w:pPr>
              <w:pStyle w:val="TableRowCentered"/>
              <w:ind w:left="0" w:right="0"/>
              <w:jc w:val="left"/>
            </w:pPr>
            <w:r>
              <w:t xml:space="preserve">Many of our disadvantaged children do not have the rich and varied experiences as non-disadvantaged children seem to have, meaning that knowledge of the world and vocabulary acquisition is limited. </w:t>
            </w:r>
          </w:p>
          <w:p w14:paraId="2A7D54F1" w14:textId="74B528CB" w:rsidR="00F63AD1" w:rsidRDefault="00F63AD1" w:rsidP="00C31636">
            <w:pPr>
              <w:pStyle w:val="TableRowCentered"/>
              <w:ind w:left="0" w:right="0"/>
              <w:jc w:val="left"/>
            </w:pPr>
            <w:r>
              <w:t>Low starting points on entry to school, in particular, though not exclusively, in relation to speech and language skills, which in turn can hinder their progress with phonics and communication.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00DFB4" w:rsidR="00E66558" w:rsidRDefault="00F63AD1" w:rsidP="00C31636">
            <w:pPr>
              <w:pStyle w:val="TableRowCentered"/>
              <w:ind w:left="0" w:right="0"/>
              <w:jc w:val="left"/>
              <w:rPr>
                <w:sz w:val="22"/>
                <w:szCs w:val="22"/>
              </w:rPr>
            </w:pPr>
            <w:r>
              <w:t>Assessments, observations, and discussions with pupils suggest disadvantaged pupils generally have greater difficulties with phonics than their peers. This negatively impacts their development as readers. (Poor parental engagement of the disadvantaged pupils in reading).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4EAE290" w:rsidR="00E66558" w:rsidRDefault="005D744E" w:rsidP="00C31636">
            <w:pPr>
              <w:pStyle w:val="TableRowCentered"/>
              <w:ind w:left="0" w:right="0"/>
              <w:jc w:val="left"/>
              <w:rPr>
                <w:sz w:val="22"/>
                <w:szCs w:val="22"/>
              </w:rPr>
            </w:pPr>
            <w:r>
              <w:t>Progress in writing for children but specifically disadvantaged children is lower than expected</w:t>
            </w:r>
            <w:r w:rsidR="00F63AD1">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555284A" w:rsidR="00E66558" w:rsidRDefault="00F63AD1" w:rsidP="00F63AD1">
            <w:pPr>
              <w:pStyle w:val="TableRowCentered"/>
              <w:ind w:left="0" w:right="0"/>
              <w:jc w:val="left"/>
              <w:rPr>
                <w:iCs/>
                <w:sz w:val="22"/>
              </w:rPr>
            </w:pPr>
            <w:r>
              <w:t xml:space="preserve">Resilience, self-esteem and coping strategies and attitudes to learning of our disadvantaged children are often lower that the non-disadvantaged children, which is impacting on the ability to flourish personally and academically. Building positive attitudes to learning and developing resilience is prioritised.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81933" w14:textId="77777777" w:rsidR="00F63AD1" w:rsidRDefault="00F63AD1" w:rsidP="00C31636">
            <w:pPr>
              <w:pStyle w:val="TableRowCentered"/>
              <w:ind w:left="0" w:right="0"/>
              <w:jc w:val="left"/>
            </w:pPr>
            <w:r>
              <w:t xml:space="preserve">Attendance </w:t>
            </w:r>
          </w:p>
          <w:p w14:paraId="0141085C" w14:textId="77777777" w:rsidR="00F63AD1" w:rsidRPr="001E4A9A" w:rsidRDefault="00F63AD1" w:rsidP="00C31636">
            <w:pPr>
              <w:pStyle w:val="TableRowCentered"/>
              <w:ind w:left="0" w:right="0"/>
              <w:jc w:val="left"/>
            </w:pPr>
            <w:r>
              <w:t xml:space="preserve">The attendance of our disadvantaged pupils is not as high as their non disadvantaged peers and often these pupils fall below average levels of </w:t>
            </w:r>
            <w:r w:rsidRPr="001E4A9A">
              <w:t xml:space="preserve">attendance. </w:t>
            </w:r>
          </w:p>
          <w:p w14:paraId="56FA3693" w14:textId="5ADFEFCB" w:rsidR="00F63AD1" w:rsidRPr="001E4A9A" w:rsidRDefault="00F63AD1" w:rsidP="00C31636">
            <w:pPr>
              <w:pStyle w:val="TableRowCentered"/>
              <w:ind w:left="0" w:right="0"/>
              <w:jc w:val="left"/>
            </w:pPr>
            <w:r w:rsidRPr="001E4A9A">
              <w:t xml:space="preserve">Our school attendance target is 96%, Our attendance data from last year </w:t>
            </w:r>
            <w:r w:rsidR="0048425F" w:rsidRPr="001E4A9A">
              <w:t xml:space="preserve">(23/24) </w:t>
            </w:r>
            <w:r w:rsidRPr="001E4A9A">
              <w:t xml:space="preserve">shows that our pupil premium children had an attendance of </w:t>
            </w:r>
            <w:r w:rsidR="00B62B17" w:rsidRPr="001E4A9A">
              <w:t>89.55</w:t>
            </w:r>
            <w:r w:rsidRPr="001E4A9A">
              <w:t>% compared to our non- pupil premium pupils who had an attendance of 9</w:t>
            </w:r>
            <w:r w:rsidR="00B62B17" w:rsidRPr="001E4A9A">
              <w:t>5.1</w:t>
            </w:r>
            <w:r w:rsidR="001E4A9A" w:rsidRPr="001E4A9A">
              <w:t>3</w:t>
            </w:r>
            <w:r w:rsidRPr="001E4A9A">
              <w:t xml:space="preserve">%. </w:t>
            </w:r>
          </w:p>
          <w:p w14:paraId="2A7D54FD" w14:textId="36EA5636" w:rsidR="00E66558" w:rsidRDefault="00F63AD1" w:rsidP="00C31636">
            <w:pPr>
              <w:pStyle w:val="TableRowCentered"/>
              <w:ind w:left="0" w:right="0"/>
              <w:jc w:val="left"/>
              <w:rPr>
                <w:iCs/>
                <w:sz w:val="22"/>
              </w:rPr>
            </w:pPr>
            <w:r w:rsidRPr="001E4A9A">
              <w:t>Therefore, absence is negatively impacting on the progress of our disadvantaged pupils.</w:t>
            </w: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2C46FB" w14:paraId="776877E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18F3" w14:textId="526A9E50" w:rsidR="002C46FB" w:rsidRDefault="002C46FB" w:rsidP="002C46FB">
            <w:pPr>
              <w:pStyle w:val="TableRow"/>
              <w:ind w:left="0" w:right="0"/>
            </w:pPr>
            <w:r w:rsidRPr="009C3EA8">
              <w:t>Early identification and effective intervention addressing language gaps</w:t>
            </w:r>
            <w: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5E0F" w14:textId="77777777" w:rsidR="002C46FB" w:rsidRDefault="002C46FB" w:rsidP="002C46FB">
            <w:pPr>
              <w:pStyle w:val="TableRowCentered"/>
              <w:ind w:left="0" w:right="0"/>
              <w:jc w:val="left"/>
            </w:pPr>
            <w:r w:rsidRPr="009C3EA8">
              <w:t>Accelerated progress in oral language and literacy skills of targeted children</w:t>
            </w:r>
            <w:r w:rsidR="00CD5234">
              <w:t>.</w:t>
            </w:r>
          </w:p>
          <w:p w14:paraId="18F7D9BA" w14:textId="34FF66B9" w:rsidR="00CD5234" w:rsidRDefault="00CD5234" w:rsidP="002C46FB">
            <w:pPr>
              <w:pStyle w:val="TableRowCentered"/>
              <w:ind w:left="0" w:right="0"/>
              <w:jc w:val="left"/>
            </w:pPr>
            <w:r>
              <w:t xml:space="preserve">Assessments and observations indicate significantly improved oral language among disadvantaged pupils. This will be evident when triangulated with other sources of evidence, including engagement in lessons, book scrutiny, </w:t>
            </w:r>
            <w:proofErr w:type="spellStart"/>
            <w:r>
              <w:t>Wellcomm</w:t>
            </w:r>
            <w:proofErr w:type="spellEnd"/>
            <w:r>
              <w:t xml:space="preserve"> and other interventions data and ongoing formative assessment.</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D858DF9" w:rsidR="00E66558" w:rsidRDefault="002C46FB" w:rsidP="00C31636">
            <w:pPr>
              <w:pStyle w:val="TableRow"/>
              <w:ind w:left="0" w:right="0"/>
            </w:pPr>
            <w:r>
              <w:t>To raise the attainment of disadvantaged children in phonics and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765A3" w14:textId="77777777" w:rsidR="00E66558" w:rsidRDefault="002C46FB" w:rsidP="00C31636">
            <w:pPr>
              <w:pStyle w:val="TableRowCentered"/>
              <w:ind w:left="0" w:right="0"/>
              <w:jc w:val="left"/>
            </w:pPr>
            <w:r>
              <w:t>Increased pupil progress from starring points in phonics and reading.</w:t>
            </w:r>
          </w:p>
          <w:p w14:paraId="2A7D5505" w14:textId="6B5091B2" w:rsidR="00CD5234" w:rsidRDefault="00CD5234" w:rsidP="00C31636">
            <w:pPr>
              <w:pStyle w:val="TableRowCentered"/>
              <w:ind w:left="0" w:right="0"/>
              <w:jc w:val="left"/>
              <w:rPr>
                <w:sz w:val="22"/>
                <w:szCs w:val="22"/>
              </w:rPr>
            </w:pPr>
            <w:r>
              <w:t>Year 1 Phonics outcome will show that up to 75% of disadvantaged pupils will meet the expected standard. KS1 reading outcomes will show that up to 75% of disadvantaged pupils will meet the expected standard. Disadvantaged pupils achieve outcomes in reading in-line with or above, national averages by the end of KS1 and KS2.KS2.</w:t>
            </w:r>
          </w:p>
        </w:tc>
      </w:tr>
      <w:tr w:rsidR="002C46FB" w14:paraId="51CE1C0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6B41" w14:textId="0700922A" w:rsidR="002C46FB" w:rsidRDefault="002C46FB" w:rsidP="00C31636">
            <w:pPr>
              <w:pStyle w:val="TableRow"/>
              <w:ind w:left="0" w:right="0"/>
            </w:pPr>
            <w:r>
              <w:t>Consistent quality-first teaching of writing across whole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4B71" w14:textId="3A8212FC" w:rsidR="002C46FB" w:rsidRDefault="002C46FB" w:rsidP="00C31636">
            <w:pPr>
              <w:pStyle w:val="TableRowCentered"/>
              <w:ind w:left="0" w:right="0"/>
              <w:jc w:val="left"/>
              <w:rPr>
                <w:sz w:val="22"/>
                <w:szCs w:val="22"/>
              </w:rPr>
            </w:pPr>
            <w:r>
              <w:t>Increased staff CPD resulting in consistent, successful approach to writing</w:t>
            </w:r>
          </w:p>
        </w:tc>
      </w:tr>
      <w:tr w:rsidR="002C46FB" w14:paraId="7A5C88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9FE7" w14:textId="43E2D9C9" w:rsidR="002C46FB" w:rsidRDefault="002C46FB" w:rsidP="00C31636">
            <w:pPr>
              <w:pStyle w:val="TableRow"/>
              <w:ind w:left="0" w:right="0"/>
            </w:pPr>
            <w:r>
              <w:t>Meet the needs of our most vulnerable children who are disadvantaged, combined with special educational needs and disabilities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B92D" w14:textId="403AF3D3" w:rsidR="002C46FB" w:rsidRDefault="00CD5234" w:rsidP="00C31636">
            <w:pPr>
              <w:pStyle w:val="TableRowCentered"/>
              <w:ind w:left="0" w:right="0"/>
              <w:jc w:val="left"/>
            </w:pPr>
            <w:r>
              <w:t>Increased progress of disadvantaged pupils with SEND.</w:t>
            </w:r>
          </w:p>
          <w:p w14:paraId="4DD655D4" w14:textId="77777777" w:rsidR="00CD5234" w:rsidRDefault="00CD5234" w:rsidP="00C31636">
            <w:pPr>
              <w:pStyle w:val="TableRowCentered"/>
              <w:ind w:left="0" w:right="0"/>
              <w:jc w:val="left"/>
            </w:pPr>
          </w:p>
          <w:p w14:paraId="51857BF3" w14:textId="77777777" w:rsidR="00CD5234" w:rsidRDefault="00CD5234" w:rsidP="00C31636">
            <w:pPr>
              <w:pStyle w:val="TableRowCentered"/>
              <w:ind w:left="0" w:right="0"/>
              <w:jc w:val="left"/>
            </w:pPr>
            <w:r>
              <w:t>Quality first teaching ensures that pupils in receipt of pupil premium are given high priority therefore strengthening the outcomes of at least expected progress for pupils is receipt of PP funding by 2024/25.</w:t>
            </w:r>
          </w:p>
          <w:p w14:paraId="2552113E" w14:textId="77777777" w:rsidR="00CD5234" w:rsidRDefault="00CD5234" w:rsidP="00C31636">
            <w:pPr>
              <w:pStyle w:val="TableRowCentered"/>
              <w:ind w:left="0" w:right="0"/>
              <w:jc w:val="left"/>
            </w:pPr>
          </w:p>
          <w:p w14:paraId="3BB05D8F" w14:textId="77777777" w:rsidR="00CD5234" w:rsidRDefault="00CD5234" w:rsidP="00C31636">
            <w:pPr>
              <w:pStyle w:val="TableRowCentered"/>
              <w:ind w:left="0" w:right="0"/>
              <w:jc w:val="left"/>
            </w:pPr>
            <w:r>
              <w:t xml:space="preserve">The needs of pupil premium are discussed regularly with phase leaders, senior leaders and support staff at phase meetings, pupil progress meetings and planning meetings. </w:t>
            </w:r>
          </w:p>
          <w:p w14:paraId="7ED86EC1" w14:textId="77777777" w:rsidR="00CD5234" w:rsidRDefault="00CD5234" w:rsidP="00C31636">
            <w:pPr>
              <w:pStyle w:val="TableRowCentered"/>
              <w:ind w:left="0" w:right="0"/>
              <w:jc w:val="left"/>
            </w:pPr>
          </w:p>
          <w:p w14:paraId="5F849EDB" w14:textId="77777777" w:rsidR="00CD5234" w:rsidRDefault="00CD5234" w:rsidP="00C31636">
            <w:pPr>
              <w:pStyle w:val="TableRowCentered"/>
              <w:ind w:left="0" w:right="0"/>
              <w:jc w:val="left"/>
            </w:pPr>
            <w:r>
              <w:t xml:space="preserve">This will also include analysis of data enabling support to be targeted exactly where individuals most need it. </w:t>
            </w:r>
          </w:p>
          <w:p w14:paraId="10D4AE70" w14:textId="77777777" w:rsidR="00CD5234" w:rsidRDefault="00CD5234" w:rsidP="00C31636">
            <w:pPr>
              <w:pStyle w:val="TableRowCentered"/>
              <w:ind w:left="0" w:right="0"/>
              <w:jc w:val="left"/>
            </w:pPr>
            <w:r>
              <w:t>KS2 reading, writing and maths outcomes show an upward trend over the next three years in the percentage of disadvantaged pupils meeting the expected standard.</w:t>
            </w:r>
          </w:p>
          <w:p w14:paraId="64285548" w14:textId="64F3EC49" w:rsidR="00CD5234" w:rsidRDefault="00CD5234" w:rsidP="00C31636">
            <w:pPr>
              <w:pStyle w:val="TableRowCentered"/>
              <w:ind w:left="0" w:right="0"/>
              <w:jc w:val="left"/>
            </w:pPr>
            <w:r>
              <w:lastRenderedPageBreak/>
              <w:t>here is an upward trend in the number of pupils who are disadvantaged and SEND achieving their expected progress throughout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81BC018" w:rsidR="00E66558" w:rsidRDefault="002C46FB" w:rsidP="002C46FB">
            <w:pPr>
              <w:pStyle w:val="TableRow"/>
              <w:ind w:left="0" w:right="0"/>
              <w:rPr>
                <w:sz w:val="22"/>
                <w:szCs w:val="22"/>
              </w:rPr>
            </w:pPr>
            <w:r>
              <w:lastRenderedPageBreak/>
              <w:t>To achieve and sustain improved wellbeing and learning behaviours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4EDF" w14:textId="77777777" w:rsidR="002C46FB" w:rsidRDefault="002C46FB" w:rsidP="002C46FB">
            <w:pPr>
              <w:pStyle w:val="TableRowCentered"/>
              <w:ind w:left="0" w:right="0"/>
              <w:jc w:val="left"/>
            </w:pPr>
            <w:r>
              <w:t>Children’s resilience and well-being impact on academic achievements.</w:t>
            </w:r>
          </w:p>
          <w:p w14:paraId="655188A4" w14:textId="77777777" w:rsidR="002C46FB" w:rsidRDefault="002C46FB" w:rsidP="002C46FB">
            <w:pPr>
              <w:pStyle w:val="TableRowCentered"/>
              <w:ind w:left="0" w:right="0"/>
              <w:jc w:val="left"/>
            </w:pPr>
            <w:r>
              <w:t>Sustained high levels of wellbeing as demonstrated by:</w:t>
            </w:r>
          </w:p>
          <w:p w14:paraId="03F3EE4C" w14:textId="77777777" w:rsidR="002C46FB" w:rsidRDefault="002C46FB" w:rsidP="002C46FB">
            <w:pPr>
              <w:pStyle w:val="TableRowCentered"/>
              <w:ind w:left="0" w:right="0"/>
              <w:jc w:val="left"/>
            </w:pPr>
            <w:r>
              <w:t xml:space="preserve"> • qualitative data from student voice, student and parent surveys and teacher observations </w:t>
            </w:r>
          </w:p>
          <w:p w14:paraId="4009909B" w14:textId="77777777" w:rsidR="002C46FB" w:rsidRDefault="002C46FB" w:rsidP="002C46FB">
            <w:pPr>
              <w:pStyle w:val="TableRowCentered"/>
              <w:ind w:left="0" w:right="0"/>
              <w:jc w:val="left"/>
            </w:pPr>
            <w:r>
              <w:t xml:space="preserve">• a significant increase in participation in enrichment activities, particularly among disadvantaged pupils </w:t>
            </w:r>
          </w:p>
          <w:p w14:paraId="49FD7096" w14:textId="77777777" w:rsidR="002C46FB" w:rsidRDefault="002C46FB" w:rsidP="002C46FB">
            <w:pPr>
              <w:pStyle w:val="TableRowCentered"/>
              <w:ind w:left="0" w:right="0"/>
              <w:jc w:val="left"/>
            </w:pPr>
            <w:r>
              <w:t>• SEMH interventions are shown to be effective.</w:t>
            </w:r>
          </w:p>
          <w:p w14:paraId="1AD50203" w14:textId="77777777" w:rsidR="002C46FB" w:rsidRDefault="002C46FB" w:rsidP="002C46FB">
            <w:pPr>
              <w:pStyle w:val="TableRowCentered"/>
              <w:ind w:left="0" w:right="0"/>
              <w:jc w:val="left"/>
            </w:pPr>
          </w:p>
          <w:p w14:paraId="78BAE68F" w14:textId="77777777" w:rsidR="002C46FB" w:rsidRDefault="002C46FB" w:rsidP="002C46FB">
            <w:pPr>
              <w:pStyle w:val="TableRowCentered"/>
              <w:ind w:left="0" w:right="0"/>
              <w:jc w:val="left"/>
            </w:pPr>
            <w:r>
              <w:t xml:space="preserve">As a result of using support staff effectively to challenge and guide children without creating an over reliance on adult support, pupils will gain confidence, self-belief and become more independent learners. </w:t>
            </w:r>
          </w:p>
          <w:p w14:paraId="352BE201" w14:textId="77777777" w:rsidR="002C46FB" w:rsidRDefault="002C46FB" w:rsidP="002C46FB">
            <w:pPr>
              <w:pStyle w:val="TableRowCentered"/>
              <w:ind w:left="0" w:right="0"/>
              <w:jc w:val="left"/>
            </w:pPr>
          </w:p>
          <w:p w14:paraId="2A7D5508" w14:textId="6F8A031F" w:rsidR="00E66558" w:rsidRDefault="002C46FB" w:rsidP="002C46FB">
            <w:pPr>
              <w:pStyle w:val="TableRowCentered"/>
              <w:ind w:left="0" w:right="0"/>
              <w:jc w:val="left"/>
              <w:rPr>
                <w:sz w:val="22"/>
                <w:szCs w:val="22"/>
              </w:rPr>
            </w:pPr>
            <w:r>
              <w:t>Ensuring PP pupils are scaffolded with their learning in the classroom will have an impact on learning attitudes and independence.</w:t>
            </w:r>
          </w:p>
        </w:tc>
      </w:tr>
      <w:tr w:rsidR="002C46FB" w14:paraId="7AB04A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E179" w14:textId="5FA8AAF3" w:rsidR="002C46FB" w:rsidRDefault="002C46FB" w:rsidP="00C31636">
            <w:pPr>
              <w:pStyle w:val="TableRow"/>
              <w:ind w:left="0" w:right="0"/>
            </w:pPr>
            <w: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5F5" w14:textId="0EF64733" w:rsidR="002C46FB" w:rsidRDefault="002C46FB" w:rsidP="002C46FB">
            <w:pPr>
              <w:pStyle w:val="TableRowCentered"/>
              <w:jc w:val="left"/>
            </w:pPr>
            <w:r>
              <w:t>Information to parents about the importance of attendance to be shared.</w:t>
            </w:r>
          </w:p>
          <w:p w14:paraId="26E482AA" w14:textId="77777777" w:rsidR="002C46FB" w:rsidRDefault="002C46FB" w:rsidP="002C46FB">
            <w:pPr>
              <w:pStyle w:val="TableRowCentered"/>
              <w:jc w:val="left"/>
            </w:pPr>
            <w:r>
              <w:t>Calls home for pupils who are absent will continue.</w:t>
            </w:r>
          </w:p>
          <w:p w14:paraId="47D7546E" w14:textId="09CAEFB0" w:rsidR="00CD5234" w:rsidRDefault="00CD5234" w:rsidP="002C46FB">
            <w:pPr>
              <w:pStyle w:val="TableRowCentered"/>
              <w:jc w:val="left"/>
            </w:pPr>
            <w:r>
              <w:t>Attendance &amp; punctuality plans / contracts created with parents to support improved attendance</w:t>
            </w:r>
            <w:r w:rsidR="004949EB">
              <w:t>.</w:t>
            </w:r>
          </w:p>
          <w:p w14:paraId="5EA4535B" w14:textId="4F71ADA4" w:rsidR="002C46FB" w:rsidRDefault="002C46FB" w:rsidP="002C46FB">
            <w:pPr>
              <w:pStyle w:val="TableRowCentered"/>
              <w:jc w:val="left"/>
            </w:pPr>
            <w:r>
              <w:t>Sustained high attendance within 202</w:t>
            </w:r>
            <w:r w:rsidR="00CD5234">
              <w:t>4</w:t>
            </w:r>
            <w:r>
              <w:t>/202</w:t>
            </w:r>
            <w:r w:rsidR="00CD5234">
              <w:t>5</w:t>
            </w:r>
            <w:r>
              <w:t xml:space="preserve"> as demonstrated by:</w:t>
            </w:r>
          </w:p>
          <w:p w14:paraId="6FF85AEC" w14:textId="112D82DD" w:rsidR="002C46FB" w:rsidRDefault="002C46FB" w:rsidP="002C46FB">
            <w:pPr>
              <w:pStyle w:val="TableRowCentered"/>
              <w:jc w:val="left"/>
            </w:pPr>
            <w:r>
              <w:t>▪ To bring the overall for all pupils closer to national expectations of 96%.</w:t>
            </w:r>
          </w:p>
          <w:p w14:paraId="25C4FFFB" w14:textId="77777777" w:rsidR="002C46FB" w:rsidRDefault="002C46FB" w:rsidP="002C46FB">
            <w:pPr>
              <w:pStyle w:val="TableRowCentered"/>
              <w:jc w:val="left"/>
            </w:pPr>
            <w:r>
              <w:t>▪ To diminish the difference in % of</w:t>
            </w:r>
          </w:p>
          <w:p w14:paraId="119CF78F" w14:textId="77777777" w:rsidR="002C46FB" w:rsidRDefault="002C46FB" w:rsidP="002C46FB">
            <w:pPr>
              <w:pStyle w:val="TableRowCentered"/>
              <w:jc w:val="left"/>
            </w:pPr>
            <w:r>
              <w:t>attendance between disadvantaged and</w:t>
            </w:r>
          </w:p>
          <w:p w14:paraId="4DD1E557" w14:textId="77777777" w:rsidR="002C46FB" w:rsidRDefault="002C46FB" w:rsidP="002C46FB">
            <w:pPr>
              <w:pStyle w:val="TableRowCentered"/>
              <w:jc w:val="left"/>
            </w:pPr>
            <w:r>
              <w:t>non-disadvantaged pupils and</w:t>
            </w:r>
          </w:p>
          <w:p w14:paraId="085823E2" w14:textId="77777777" w:rsidR="002C46FB" w:rsidRDefault="002C46FB" w:rsidP="002C46FB">
            <w:pPr>
              <w:pStyle w:val="TableRowCentered"/>
              <w:jc w:val="left"/>
            </w:pPr>
            <w:r>
              <w:t>▪ the percentage of all pupils who are</w:t>
            </w:r>
          </w:p>
          <w:p w14:paraId="34429DE6" w14:textId="23AB60A5" w:rsidR="002C46FB" w:rsidRDefault="002C46FB" w:rsidP="002C46FB">
            <w:pPr>
              <w:pStyle w:val="TableRowCentered"/>
              <w:jc w:val="left"/>
            </w:pPr>
            <w:r>
              <w:t>persistently absent being below 8.4% and the figure among disadvantaged pupils being no more than 10% lower than their peers.</w:t>
            </w:r>
          </w:p>
        </w:tc>
      </w:tr>
    </w:tbl>
    <w:p w14:paraId="60BAD9F6" w14:textId="77777777" w:rsidR="00120AB1" w:rsidRDefault="00120AB1" w:rsidP="00ED5108"/>
    <w:p w14:paraId="2A7D5512" w14:textId="7B489199" w:rsidR="00E66558" w:rsidRDefault="009D71E8">
      <w:pPr>
        <w:pStyle w:val="Heading2"/>
      </w:pPr>
      <w:r>
        <w:lastRenderedPageBreak/>
        <w:t>Activity in this academic year</w:t>
      </w:r>
    </w:p>
    <w:p w14:paraId="2A7D5513" w14:textId="4636BAC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EF1232D" w:rsidR="00E66558" w:rsidRDefault="009D71E8">
      <w:r>
        <w:t xml:space="preserve">Budgeted cost: </w:t>
      </w:r>
      <w:r w:rsidR="00A71736">
        <w:t>£57,60</w:t>
      </w:r>
      <w:r w:rsidR="00D44160">
        <w:t>3</w:t>
      </w:r>
    </w:p>
    <w:tbl>
      <w:tblPr>
        <w:tblW w:w="4929" w:type="pct"/>
        <w:tblLayout w:type="fixed"/>
        <w:tblCellMar>
          <w:left w:w="10" w:type="dxa"/>
          <w:right w:w="10" w:type="dxa"/>
        </w:tblCellMar>
        <w:tblLook w:val="04A0" w:firstRow="1" w:lastRow="0" w:firstColumn="1" w:lastColumn="0" w:noHBand="0" w:noVBand="1"/>
      </w:tblPr>
      <w:tblGrid>
        <w:gridCol w:w="2689"/>
        <w:gridCol w:w="6095"/>
        <w:gridCol w:w="1524"/>
      </w:tblGrid>
      <w:tr w:rsidR="00E66558" w14:paraId="2A7D5519"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3E0957" w14:paraId="23FD293F"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ABFF" w14:textId="42B8B58A" w:rsidR="003E0957" w:rsidRDefault="003E0957" w:rsidP="00C31636">
            <w:pPr>
              <w:pStyle w:val="TableRow"/>
              <w:ind w:left="0" w:right="0"/>
            </w:pPr>
            <w:r>
              <w:t>Quality First Teaching To ensure quality first teaching for PP children is consistently good across the school and over time.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5DCA" w14:textId="77777777" w:rsidR="00461E0B" w:rsidRDefault="00461E0B" w:rsidP="00C31636">
            <w:pPr>
              <w:pStyle w:val="TableRowCentered"/>
              <w:ind w:left="0" w:right="0"/>
              <w:jc w:val="left"/>
            </w:pPr>
            <w:r w:rsidRPr="00A221FE">
              <w:t>EEF research states that: Improvements in quality first teaching have the greatest impact on pupils’ progress.</w:t>
            </w:r>
            <w:r>
              <w:t xml:space="preserve"> </w:t>
            </w:r>
          </w:p>
          <w:p w14:paraId="45EA3621" w14:textId="77777777" w:rsidR="00ED64DC" w:rsidRDefault="00ED64DC" w:rsidP="00C31636">
            <w:pPr>
              <w:pStyle w:val="TableRowCentered"/>
              <w:ind w:left="0" w:right="0"/>
              <w:jc w:val="left"/>
            </w:pPr>
          </w:p>
          <w:p w14:paraId="2F22C932" w14:textId="78FE814E" w:rsidR="00ED64DC" w:rsidRDefault="00000000" w:rsidP="00C31636">
            <w:pPr>
              <w:pStyle w:val="TableRowCentered"/>
              <w:ind w:left="0" w:right="0"/>
              <w:jc w:val="left"/>
            </w:pPr>
            <w:hyperlink r:id="rId11" w:history="1">
              <w:r w:rsidR="00ED64DC" w:rsidRPr="00E9149C">
                <w:rPr>
                  <w:rStyle w:val="Hyperlink"/>
                </w:rPr>
                <w:t>https://educationendowmentfoundation.org.uk/support-for-schools/school-planning-support/1-high-quality-teaching</w:t>
              </w:r>
            </w:hyperlink>
          </w:p>
          <w:p w14:paraId="7B7BFDE3" w14:textId="77777777" w:rsidR="00ED64DC" w:rsidRDefault="00ED64DC" w:rsidP="00C31636">
            <w:pPr>
              <w:pStyle w:val="TableRowCentered"/>
              <w:ind w:left="0" w:right="0"/>
              <w:jc w:val="left"/>
            </w:pPr>
          </w:p>
          <w:p w14:paraId="7736C60E" w14:textId="77777777" w:rsidR="00461E0B" w:rsidRDefault="00461E0B" w:rsidP="00C31636">
            <w:pPr>
              <w:pStyle w:val="TableRowCentered"/>
              <w:ind w:left="0" w:right="0"/>
              <w:jc w:val="left"/>
            </w:pPr>
          </w:p>
          <w:p w14:paraId="0172145B" w14:textId="472449E6" w:rsidR="00461E0B" w:rsidRDefault="00461E0B" w:rsidP="00461E0B">
            <w:pPr>
              <w:pStyle w:val="TableRowCentered"/>
              <w:ind w:left="0" w:right="0"/>
              <w:jc w:val="left"/>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9BD0" w14:textId="1310B9C6" w:rsidR="003E0957" w:rsidRDefault="00461E0B" w:rsidP="00C31636">
            <w:pPr>
              <w:pStyle w:val="TableRowCentered"/>
              <w:ind w:left="0" w:right="0"/>
              <w:jc w:val="left"/>
              <w:rPr>
                <w:sz w:val="22"/>
              </w:rPr>
            </w:pPr>
            <w:r>
              <w:rPr>
                <w:sz w:val="22"/>
              </w:rPr>
              <w:t>1,2,3,4</w:t>
            </w:r>
          </w:p>
        </w:tc>
      </w:tr>
      <w:tr w:rsidR="00E66558" w14:paraId="2A7D551D"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CFE072A" w:rsidR="00E66558" w:rsidRDefault="003E0957" w:rsidP="00C31636">
            <w:pPr>
              <w:pStyle w:val="TableRow"/>
              <w:ind w:left="0" w:right="0"/>
            </w:pPr>
            <w:r>
              <w:t>Recruitment of additional TAs to carry out support and interventions in English and Maths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E817C" w14:textId="438DA4E9" w:rsidR="00E66558" w:rsidRDefault="003E0957" w:rsidP="00C31636">
            <w:pPr>
              <w:pStyle w:val="TableRowCentered"/>
              <w:ind w:left="0" w:right="0"/>
              <w:jc w:val="left"/>
            </w:pPr>
            <w:r>
              <w:t xml:space="preserve">EEF recommendation to making best use of teaching assistants: Use TAs to deliver high quality one-to-one and small group support using structured interventions; use TAs to help pupils develop independent learning skills and manage their own learning </w:t>
            </w:r>
            <w:hyperlink r:id="rId12" w:history="1">
              <w:r w:rsidR="00461E0B" w:rsidRPr="00030F8D">
                <w:rPr>
                  <w:rStyle w:val="Hyperlink"/>
                </w:rPr>
                <w:t>https://educationendowmentfoundation.org.uk/education-evidence/guidance-reports/teaching-assistants</w:t>
              </w:r>
            </w:hyperlink>
          </w:p>
          <w:p w14:paraId="2A7D551B" w14:textId="2278503E" w:rsidR="003E0957" w:rsidRDefault="003E0957" w:rsidP="00C31636">
            <w:pPr>
              <w:pStyle w:val="TableRowCentered"/>
              <w:ind w:left="0" w:right="0"/>
              <w:jc w:val="left"/>
              <w:rPr>
                <w:sz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A64B485" w:rsidR="00E66558" w:rsidRDefault="003E0957" w:rsidP="00C31636">
            <w:pPr>
              <w:pStyle w:val="TableRowCentered"/>
              <w:ind w:left="0" w:right="0"/>
              <w:jc w:val="left"/>
              <w:rPr>
                <w:sz w:val="22"/>
              </w:rPr>
            </w:pPr>
            <w:r>
              <w:rPr>
                <w:sz w:val="22"/>
              </w:rPr>
              <w:t>1, 2, 3, 4</w:t>
            </w:r>
          </w:p>
        </w:tc>
      </w:tr>
      <w:tr w:rsidR="00E66558" w14:paraId="2A7D5521"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F827529" w:rsidR="00E66558" w:rsidRDefault="004949EB" w:rsidP="00C31636">
            <w:pPr>
              <w:pStyle w:val="TableRow"/>
              <w:ind w:left="0" w:right="0"/>
              <w:rPr>
                <w:i/>
                <w:sz w:val="22"/>
              </w:rPr>
            </w:pPr>
            <w:r>
              <w:t>CPD in Place value of Punctuation to support the development of writing.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DCD2" w14:textId="678CF46B" w:rsidR="004949EB" w:rsidRDefault="004949EB" w:rsidP="00C31636">
            <w:pPr>
              <w:pStyle w:val="TableRowCentered"/>
              <w:ind w:left="0" w:right="0"/>
              <w:jc w:val="left"/>
            </w:pPr>
            <w:r>
              <w:t xml:space="preserve">EEF recommendation for effective professional development: Ensure that professional development effectively builds knowledge, motivates staff, develops teaching techniques and embeds practice; </w:t>
            </w:r>
          </w:p>
          <w:p w14:paraId="05EA6A58" w14:textId="484BD7B8" w:rsidR="00E66558" w:rsidRDefault="00000000" w:rsidP="00C31636">
            <w:pPr>
              <w:pStyle w:val="TableRowCentered"/>
              <w:ind w:left="0" w:right="0"/>
              <w:jc w:val="left"/>
            </w:pPr>
            <w:hyperlink r:id="rId13" w:history="1">
              <w:r w:rsidR="004949EB" w:rsidRPr="00030F8D">
                <w:rPr>
                  <w:rStyle w:val="Hyperlink"/>
                </w:rPr>
                <w:t>https://educationendowmentfoundation.org.uk/educationevidence/guidance-reports/effective-professional-development</w:t>
              </w:r>
            </w:hyperlink>
          </w:p>
          <w:p w14:paraId="2A7D551F" w14:textId="5B04C50E" w:rsidR="004949EB" w:rsidRDefault="004949EB" w:rsidP="00C31636">
            <w:pPr>
              <w:pStyle w:val="TableRowCentered"/>
              <w:ind w:left="0" w:right="0"/>
              <w:jc w:val="left"/>
              <w:rPr>
                <w:sz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C0AAA1E" w:rsidR="00E66558" w:rsidRDefault="004949EB" w:rsidP="00C31636">
            <w:pPr>
              <w:pStyle w:val="TableRowCentered"/>
              <w:ind w:left="0" w:right="0"/>
              <w:jc w:val="left"/>
              <w:rPr>
                <w:sz w:val="22"/>
              </w:rPr>
            </w:pPr>
            <w:r>
              <w:rPr>
                <w:sz w:val="22"/>
              </w:rPr>
              <w:t>3</w:t>
            </w:r>
            <w:r w:rsidR="00461E0B">
              <w:rPr>
                <w:sz w:val="22"/>
              </w:rPr>
              <w:t>,4</w:t>
            </w:r>
          </w:p>
        </w:tc>
      </w:tr>
      <w:tr w:rsidR="00461E0B" w14:paraId="035FFA36"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2BA9" w14:textId="6E94BA0D" w:rsidR="00461E0B" w:rsidRDefault="00461E0B" w:rsidP="00C31636">
            <w:pPr>
              <w:pStyle w:val="TableRow"/>
              <w:ind w:left="0" w:right="0"/>
            </w:pPr>
            <w:r>
              <w:t xml:space="preserve">Continue to embed Little Wandle Letters and Sounds Revised Phonics programme (including hard copy decodable books, resources and training for ALL teachers and TAs) Further purchasing of books from a DfE validated </w:t>
            </w:r>
            <w:r>
              <w:lastRenderedPageBreak/>
              <w:t>Systematic Synthetic Phonics programme to secure stronger phonics teaching for all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36EF" w14:textId="77777777" w:rsidR="003B7A3B" w:rsidRDefault="003B7A3B" w:rsidP="00C31636">
            <w:pPr>
              <w:pStyle w:val="TableRowCentered"/>
              <w:ind w:left="0" w:right="0"/>
              <w:jc w:val="left"/>
            </w:pPr>
            <w:r>
              <w:lastRenderedPageBreak/>
              <w:t>The EEF shows phonics has a positive impact overall (+5 months) with very extensive evidence and is an important component in the development of early reading skills, particularly for children from disadvantaged backgrounds. Pupils should practise their decoding skills through regular home reading, particularly with phonetically decodable books.</w:t>
            </w:r>
          </w:p>
          <w:p w14:paraId="1F3031E5" w14:textId="16F6D258" w:rsidR="003B7A3B" w:rsidRDefault="003B7A3B" w:rsidP="00C31636">
            <w:pPr>
              <w:pStyle w:val="TableRowCentered"/>
              <w:ind w:left="0" w:right="0"/>
              <w:jc w:val="left"/>
            </w:pPr>
            <w:r>
              <w:t>Phonics approaches have a strong evidence base that indicates a positive impact on the accuracy of word reading (though not necessarily comprehension), particularly for disadvantaged pupils:</w:t>
            </w:r>
          </w:p>
          <w:p w14:paraId="42F3199D" w14:textId="046A89CB" w:rsidR="003B7A3B" w:rsidRDefault="00000000" w:rsidP="00C31636">
            <w:pPr>
              <w:pStyle w:val="TableRowCentered"/>
              <w:ind w:left="0" w:right="0"/>
              <w:jc w:val="left"/>
            </w:pPr>
            <w:hyperlink r:id="rId14" w:history="1">
              <w:r w:rsidR="003B7A3B" w:rsidRPr="00030F8D">
                <w:rPr>
                  <w:rStyle w:val="Hyperlink"/>
                </w:rPr>
                <w:t>https://educationendowmentfoundation.org.uk/education-evidence/teaching-learning-toolkit/phonics</w:t>
              </w:r>
            </w:hyperlink>
          </w:p>
          <w:p w14:paraId="67B8E292" w14:textId="77777777" w:rsidR="003B7A3B" w:rsidRDefault="003B7A3B" w:rsidP="00C31636">
            <w:pPr>
              <w:pStyle w:val="TableRowCentered"/>
              <w:ind w:left="0" w:right="0"/>
              <w:jc w:val="left"/>
            </w:pPr>
          </w:p>
          <w:p w14:paraId="74A0D82C" w14:textId="77777777" w:rsidR="003B7A3B" w:rsidRDefault="003B7A3B" w:rsidP="00C31636">
            <w:pPr>
              <w:pStyle w:val="TableRowCentered"/>
              <w:ind w:left="0" w:right="0"/>
              <w:jc w:val="left"/>
            </w:pPr>
          </w:p>
          <w:p w14:paraId="42B6DB12" w14:textId="76EBBED0" w:rsidR="003B7A3B" w:rsidRDefault="003B7A3B" w:rsidP="00C31636">
            <w:pPr>
              <w:pStyle w:val="TableRowCentered"/>
              <w:ind w:left="0" w:right="0"/>
              <w:jc w:val="left"/>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11EF" w14:textId="77777777" w:rsidR="00461E0B" w:rsidRDefault="00461E0B" w:rsidP="00C31636">
            <w:pPr>
              <w:pStyle w:val="TableRowCentered"/>
              <w:ind w:left="0" w:right="0"/>
              <w:jc w:val="left"/>
              <w:rPr>
                <w:sz w:val="22"/>
              </w:rPr>
            </w:pPr>
          </w:p>
        </w:tc>
      </w:tr>
      <w:tr w:rsidR="003B7A3B" w14:paraId="4E4CBD04" w14:textId="77777777" w:rsidTr="003B7A3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7F25" w14:textId="75C6789E" w:rsidR="003B7A3B" w:rsidRDefault="003B7A3B" w:rsidP="00C31636">
            <w:pPr>
              <w:pStyle w:val="TableRow"/>
              <w:ind w:left="0" w:right="0"/>
            </w:pPr>
            <w:r>
              <w:t xml:space="preserve">Further embed Accelerated Reading Programme subscription. </w:t>
            </w:r>
          </w:p>
          <w:p w14:paraId="6DBEC054" w14:textId="7A3A7FD6" w:rsidR="003B7A3B" w:rsidRDefault="003B7A3B" w:rsidP="00C31636">
            <w:pPr>
              <w:pStyle w:val="TableRow"/>
              <w:ind w:left="0" w:right="0"/>
            </w:pPr>
            <w:r>
              <w:t>Further purchasing of banded books for KS2 to further secure reading for our disadvantaged pupils and whole class copies of quality novels.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C708" w14:textId="77777777" w:rsidR="003B7A3B" w:rsidRDefault="003B7A3B" w:rsidP="00C31636">
            <w:pPr>
              <w:pStyle w:val="TableRowCentered"/>
              <w:ind w:left="0" w:right="0"/>
              <w:jc w:val="left"/>
            </w:pPr>
            <w:r>
              <w:t xml:space="preserve">The EEF has strong evidence to support that developing approaches to reading comprehension improves outcomes (+6 months). With support of teachers, pupils can also read breadth of novels that broaden vocabulary and cultural capital. Schools should also target teaching and support through accurate assessment which is provided within AR. </w:t>
            </w:r>
          </w:p>
          <w:p w14:paraId="0B772F3D" w14:textId="77777777" w:rsidR="003B7A3B" w:rsidRDefault="003B7A3B" w:rsidP="00C31636">
            <w:pPr>
              <w:pStyle w:val="TableRowCentered"/>
              <w:ind w:left="0" w:right="0"/>
              <w:jc w:val="left"/>
            </w:pPr>
          </w:p>
          <w:p w14:paraId="0B66B5DF" w14:textId="367A435E" w:rsidR="003B7A3B" w:rsidRDefault="003B7A3B" w:rsidP="00C31636">
            <w:pPr>
              <w:pStyle w:val="TableRowCentered"/>
              <w:ind w:left="0" w:right="0"/>
              <w:jc w:val="left"/>
            </w:pPr>
            <w:r>
              <w:t xml:space="preserve">There is research evidence which suggests that reading for pleasure is important for both personal and academic development. </w:t>
            </w:r>
          </w:p>
          <w:p w14:paraId="2F3B3857" w14:textId="566C14CC" w:rsidR="003B7A3B" w:rsidRDefault="003B7A3B" w:rsidP="00C31636">
            <w:pPr>
              <w:pStyle w:val="TableRowCentered"/>
              <w:ind w:left="0" w:right="0"/>
              <w:jc w:val="left"/>
            </w:pPr>
            <w:r>
              <w:t>Improving Literacy in KS2</w:t>
            </w:r>
          </w:p>
          <w:p w14:paraId="38F96B3D" w14:textId="4FD0742C" w:rsidR="003B7A3B" w:rsidRDefault="00000000" w:rsidP="00C31636">
            <w:pPr>
              <w:pStyle w:val="TableRowCentered"/>
              <w:ind w:left="0" w:right="0"/>
              <w:jc w:val="left"/>
            </w:pPr>
            <w:hyperlink r:id="rId15" w:history="1">
              <w:r w:rsidR="003B7A3B" w:rsidRPr="00030F8D">
                <w:rPr>
                  <w:rStyle w:val="Hyperlink"/>
                </w:rPr>
                <w:t>https://d2tic4wvo1iusb.cloudfront.net/production/eef-guidance-reports/literacy-ks2/EEF-Improving-literacy-in-key-stage-2-report-Second-edition.pdf?v=1700446879</w:t>
              </w:r>
            </w:hyperlink>
          </w:p>
          <w:p w14:paraId="49E54509" w14:textId="58CE7034" w:rsidR="003B7A3B" w:rsidRDefault="003B7A3B" w:rsidP="00C31636">
            <w:pPr>
              <w:pStyle w:val="TableRowCentered"/>
              <w:ind w:left="0" w:right="0"/>
              <w:jc w:val="left"/>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411C" w14:textId="77777777" w:rsidR="003B7A3B" w:rsidRDefault="003B7A3B" w:rsidP="00C31636">
            <w:pPr>
              <w:pStyle w:val="TableRowCentered"/>
              <w:ind w:left="0" w:right="0"/>
              <w:jc w:val="left"/>
              <w:rPr>
                <w:sz w:val="22"/>
              </w:rPr>
            </w:pPr>
          </w:p>
        </w:tc>
      </w:tr>
    </w:tbl>
    <w:p w14:paraId="0608448C" w14:textId="55078174" w:rsidR="00DC06E7" w:rsidRDefault="00DC06E7" w:rsidP="00AA355B">
      <w:pPr>
        <w:pStyle w:val="Heading3"/>
      </w:pPr>
    </w:p>
    <w:p w14:paraId="0B313405" w14:textId="77777777" w:rsidR="00DC06E7" w:rsidRDefault="00DC06E7">
      <w:pPr>
        <w:suppressAutoHyphens w:val="0"/>
        <w:spacing w:after="0" w:line="240" w:lineRule="auto"/>
        <w:rPr>
          <w:b/>
          <w:bCs/>
          <w:color w:val="104F75"/>
          <w:sz w:val="28"/>
          <w:szCs w:val="28"/>
        </w:rPr>
      </w:pPr>
      <w:r>
        <w:br w:type="page"/>
      </w:r>
    </w:p>
    <w:p w14:paraId="2A7D5523" w14:textId="79A549A7" w:rsidR="00E66558" w:rsidRPr="00AA355B" w:rsidRDefault="00DC06E7" w:rsidP="00AA355B">
      <w:pPr>
        <w:pStyle w:val="Heading3"/>
      </w:pPr>
      <w:r>
        <w:lastRenderedPageBreak/>
        <w:t>T</w:t>
      </w:r>
      <w:r w:rsidR="009D71E8">
        <w:t xml:space="preserve">argeted academic support (for example, </w:t>
      </w:r>
      <w:r w:rsidR="00D33FE5">
        <w:t>tutoring, one-to-one support</w:t>
      </w:r>
      <w:r w:rsidR="00F776E1">
        <w:t>,</w:t>
      </w:r>
      <w:r w:rsidR="00D33FE5">
        <w:t xml:space="preserve"> </w:t>
      </w:r>
      <w:r w:rsidR="009D71E8">
        <w:t xml:space="preserve">structured interventions) </w:t>
      </w:r>
    </w:p>
    <w:p w14:paraId="2A7D5524" w14:textId="29B3D884" w:rsidR="00E66558" w:rsidRDefault="009D71E8">
      <w:r>
        <w:t>Budgeted cost: £</w:t>
      </w:r>
      <w:r w:rsidR="00D44160">
        <w:t>36,429</w:t>
      </w:r>
    </w:p>
    <w:tbl>
      <w:tblPr>
        <w:tblW w:w="5000" w:type="pct"/>
        <w:tblLayout w:type="fixed"/>
        <w:tblCellMar>
          <w:left w:w="10" w:type="dxa"/>
          <w:right w:w="10" w:type="dxa"/>
        </w:tblCellMar>
        <w:tblLook w:val="04A0" w:firstRow="1" w:lastRow="0" w:firstColumn="1" w:lastColumn="0" w:noHBand="0" w:noVBand="1"/>
      </w:tblPr>
      <w:tblGrid>
        <w:gridCol w:w="2830"/>
        <w:gridCol w:w="5671"/>
        <w:gridCol w:w="1955"/>
      </w:tblGrid>
      <w:tr w:rsidR="00E66558" w14:paraId="2A7D5528" w14:textId="77777777" w:rsidTr="002119E6">
        <w:tc>
          <w:tcPr>
            <w:tcW w:w="28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9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2119E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AAF7" w14:textId="77777777" w:rsidR="002119E6" w:rsidRDefault="002119E6" w:rsidP="00C31636">
            <w:pPr>
              <w:pStyle w:val="TableRow"/>
              <w:ind w:left="0" w:right="0"/>
            </w:pPr>
            <w:r>
              <w:t xml:space="preserve">Specialist Speech &amp; Language Therapist support commissioned employed to work with targeted pupils across school – release for staff training and intervention cover. </w:t>
            </w:r>
          </w:p>
          <w:p w14:paraId="366C92AE" w14:textId="77777777" w:rsidR="002119E6" w:rsidRDefault="002119E6" w:rsidP="00C31636">
            <w:pPr>
              <w:pStyle w:val="TableRow"/>
              <w:ind w:left="0" w:right="0"/>
            </w:pPr>
          </w:p>
          <w:p w14:paraId="10B43C09" w14:textId="77777777" w:rsidR="002119E6" w:rsidRDefault="002119E6" w:rsidP="00C31636">
            <w:pPr>
              <w:pStyle w:val="TableRow"/>
              <w:ind w:left="0" w:right="0"/>
            </w:pPr>
            <w:r>
              <w:t xml:space="preserve">Vocabulary and speech and language interventions. </w:t>
            </w:r>
          </w:p>
          <w:p w14:paraId="77FA5C1F" w14:textId="77777777" w:rsidR="002119E6" w:rsidRDefault="002119E6" w:rsidP="00C31636">
            <w:pPr>
              <w:pStyle w:val="TableRow"/>
              <w:ind w:left="0" w:right="0"/>
            </w:pPr>
          </w:p>
          <w:p w14:paraId="3DF3C36D" w14:textId="77777777" w:rsidR="002119E6" w:rsidRDefault="002119E6" w:rsidP="00C31636">
            <w:pPr>
              <w:pStyle w:val="TableRow"/>
              <w:ind w:left="0" w:right="0"/>
            </w:pPr>
            <w:r>
              <w:t xml:space="preserve">Use of both </w:t>
            </w:r>
            <w:proofErr w:type="spellStart"/>
            <w:r>
              <w:t>Wellcomm</w:t>
            </w:r>
            <w:proofErr w:type="spellEnd"/>
            <w:r>
              <w:t xml:space="preserve"> and Talk Boost programmes. </w:t>
            </w:r>
            <w:proofErr w:type="spellStart"/>
            <w:r>
              <w:t>Wellcomm</w:t>
            </w:r>
            <w:proofErr w:type="spellEnd"/>
            <w:r>
              <w:t xml:space="preserve"> helps to identify speech and language problems and provides focused teaching and intervention activities to meet individual needs. </w:t>
            </w:r>
          </w:p>
          <w:p w14:paraId="5EB70EC4" w14:textId="77777777" w:rsidR="002119E6" w:rsidRDefault="002119E6" w:rsidP="00C31636">
            <w:pPr>
              <w:pStyle w:val="TableRow"/>
              <w:ind w:left="0" w:right="0"/>
            </w:pPr>
          </w:p>
          <w:p w14:paraId="2A7D5529" w14:textId="4B9CF02F" w:rsidR="002119E6" w:rsidRDefault="002119E6" w:rsidP="00C31636">
            <w:pPr>
              <w:pStyle w:val="TableRow"/>
              <w:ind w:left="0" w:right="0"/>
            </w:pPr>
            <w:r>
              <w:t>Talk Boost is a targeted and evidenced based intervention, which supports language delayed children in EYFS and KS1 to make significant progress with their language and communication skills.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2E20A55" w:rsidR="00E66558" w:rsidRDefault="00E247B6" w:rsidP="00C31636">
            <w:pPr>
              <w:pStyle w:val="TableRowCentered"/>
              <w:ind w:left="0" w:right="0"/>
              <w:jc w:val="left"/>
              <w:rPr>
                <w:sz w:val="22"/>
              </w:rPr>
            </w:pPr>
            <w:r>
              <w:t>Speech, language and communication difficulties affect 7- 10% of all children (that is roughly 3 children per class but can be much higher in areas of social deprivation and ‘Speech, language and communication difficulties are now the most common type of special education need in 4-11 year old children. (Marie Gascoigne 2012)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FF8E28" w:rsidR="00E66558" w:rsidRDefault="00461E0B" w:rsidP="00C31636">
            <w:pPr>
              <w:pStyle w:val="TableRowCentered"/>
              <w:ind w:left="0" w:right="0"/>
              <w:jc w:val="left"/>
              <w:rPr>
                <w:sz w:val="22"/>
              </w:rPr>
            </w:pPr>
            <w:r>
              <w:rPr>
                <w:sz w:val="22"/>
              </w:rPr>
              <w:t>1</w:t>
            </w:r>
          </w:p>
        </w:tc>
      </w:tr>
      <w:tr w:rsidR="00E66558" w14:paraId="2A7D5530" w14:textId="77777777" w:rsidTr="002119E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0A46" w14:textId="77777777" w:rsidR="00E66558" w:rsidRDefault="00461E0B" w:rsidP="00C31636">
            <w:pPr>
              <w:pStyle w:val="TableRow"/>
              <w:ind w:left="0" w:right="0"/>
            </w:pPr>
            <w:r>
              <w:t>Additional intervention groups</w:t>
            </w:r>
          </w:p>
          <w:p w14:paraId="2A7D552D" w14:textId="4AC3F329" w:rsidR="002119E6" w:rsidRDefault="002119E6" w:rsidP="00C31636">
            <w:pPr>
              <w:pStyle w:val="TableRow"/>
              <w:ind w:left="0" w:right="0"/>
              <w:rPr>
                <w:i/>
                <w:sz w:val="22"/>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F645" w14:textId="77777777" w:rsidR="003B7A3B" w:rsidRDefault="00461E0B" w:rsidP="00461E0B">
            <w:pPr>
              <w:pStyle w:val="TableRowCentered"/>
              <w:ind w:left="0" w:right="0"/>
              <w:jc w:val="left"/>
            </w:pPr>
            <w:r>
              <w:t xml:space="preserve">Evidence suggests that pupils who receive small group tuition may make, on average, 4 months additional progress and pupils who receive one-to-one tuition may make, on average, 5 months additional progress. </w:t>
            </w:r>
          </w:p>
          <w:p w14:paraId="48E595FD" w14:textId="2E862AAF" w:rsidR="003B7A3B" w:rsidRDefault="003B7A3B" w:rsidP="00461E0B">
            <w:pPr>
              <w:pStyle w:val="TableRowCentered"/>
              <w:ind w:left="0" w:right="0"/>
              <w:jc w:val="left"/>
            </w:pPr>
            <w:r>
              <w:t>Intervention targeted at the specific needs and knowledge gaps can be an effective method to support low attaining pupils and those who have fallen behind. This is effective both 1</w:t>
            </w:r>
            <w:r w:rsidR="00BD2421">
              <w:t>:</w:t>
            </w:r>
            <w:r>
              <w:t xml:space="preserve">1 and as </w:t>
            </w:r>
            <w:r>
              <w:lastRenderedPageBreak/>
              <w:t>small group interventions. This needs to be reviewed and adapted regularly.</w:t>
            </w:r>
          </w:p>
          <w:p w14:paraId="2C000542" w14:textId="77777777" w:rsidR="002119E6" w:rsidRDefault="002119E6" w:rsidP="00461E0B">
            <w:pPr>
              <w:pStyle w:val="TableRowCentered"/>
              <w:ind w:left="0" w:right="0"/>
              <w:jc w:val="left"/>
            </w:pPr>
          </w:p>
          <w:p w14:paraId="71DF42D8" w14:textId="6AF9D562" w:rsidR="002119E6" w:rsidRDefault="002119E6" w:rsidP="00461E0B">
            <w:pPr>
              <w:pStyle w:val="TableRowCentered"/>
              <w:ind w:left="0" w:right="0"/>
              <w:jc w:val="left"/>
            </w:pPr>
            <w:r>
              <w:t xml:space="preserve">Small group tuition | EEF  </w:t>
            </w:r>
          </w:p>
          <w:p w14:paraId="18AB4DB8" w14:textId="0927649B" w:rsidR="002119E6" w:rsidRDefault="00000000" w:rsidP="00461E0B">
            <w:pPr>
              <w:pStyle w:val="TableRowCentered"/>
              <w:ind w:left="0" w:right="0"/>
              <w:jc w:val="left"/>
            </w:pPr>
            <w:hyperlink r:id="rId16" w:history="1">
              <w:r w:rsidR="002119E6" w:rsidRPr="00030F8D">
                <w:rPr>
                  <w:rStyle w:val="Hyperlink"/>
                </w:rPr>
                <w:t>https://educationendowmentfoundation.org.uk/education-evidence/teaching-learning-toolkit/small-group-tuition</w:t>
              </w:r>
            </w:hyperlink>
          </w:p>
          <w:p w14:paraId="3F01B64D" w14:textId="77777777" w:rsidR="002119E6" w:rsidRDefault="002119E6" w:rsidP="00461E0B">
            <w:pPr>
              <w:pStyle w:val="TableRowCentered"/>
              <w:ind w:left="0" w:right="0"/>
              <w:jc w:val="left"/>
            </w:pPr>
          </w:p>
          <w:p w14:paraId="2A7D552E" w14:textId="464F907C" w:rsidR="00BD2421" w:rsidRPr="00D44160" w:rsidRDefault="002119E6" w:rsidP="00461E0B">
            <w:pPr>
              <w:pStyle w:val="TableRowCentered"/>
              <w:ind w:left="0" w:right="0"/>
              <w:jc w:val="left"/>
            </w:pPr>
            <w:r>
              <w:t xml:space="preserve">One to one tuition | EEF </w:t>
            </w:r>
            <w:hyperlink r:id="rId17" w:history="1">
              <w:r w:rsidRPr="00030F8D">
                <w:rPr>
                  <w:rStyle w:val="Hyperlink"/>
                </w:rPr>
                <w:t>https://educationendowmentfoundation.org.uk/education-evidence/teaching-learning-toolkit/one-to-one-tuition</w:t>
              </w:r>
            </w:hyperlink>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07E592" w:rsidR="00E66558" w:rsidRDefault="00461E0B" w:rsidP="00C31636">
            <w:pPr>
              <w:pStyle w:val="TableRowCentered"/>
              <w:ind w:left="0" w:right="0"/>
              <w:jc w:val="left"/>
              <w:rPr>
                <w:sz w:val="22"/>
              </w:rPr>
            </w:pPr>
            <w:r>
              <w:rPr>
                <w:sz w:val="22"/>
              </w:rPr>
              <w:lastRenderedPageBreak/>
              <w:t>1,2,3,4</w:t>
            </w:r>
          </w:p>
        </w:tc>
      </w:tr>
      <w:tr w:rsidR="00461E0B" w14:paraId="4E53D43E" w14:textId="77777777" w:rsidTr="002119E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7822" w14:textId="02FAAF49" w:rsidR="00461E0B" w:rsidRDefault="002119E6" w:rsidP="002119E6">
            <w:pPr>
              <w:pStyle w:val="TableRow"/>
              <w:ind w:left="0" w:right="0"/>
            </w:pPr>
            <w:r>
              <w:t>Additional phonics and reading sessions targeted at disadvantaged pupils who require further phonics and reading support.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75DB" w14:textId="77777777" w:rsidR="00461E0B" w:rsidRDefault="002119E6" w:rsidP="00461E0B">
            <w:pPr>
              <w:pStyle w:val="TableRowCentered"/>
              <w:ind w:left="0" w:right="0"/>
              <w:jc w:val="left"/>
            </w:pPr>
            <w:r>
              <w:t>Phonics approaches have a strong evidence base indicating a positive impact on pupils, particularly from disadvantaged backgrounds.</w:t>
            </w:r>
          </w:p>
          <w:p w14:paraId="0FE2BA26" w14:textId="11C227A9" w:rsidR="006F7284" w:rsidRDefault="002119E6" w:rsidP="00461E0B">
            <w:pPr>
              <w:pStyle w:val="TableRowCentered"/>
              <w:ind w:left="0" w:right="0"/>
              <w:jc w:val="left"/>
            </w:pPr>
            <w:r>
              <w:t xml:space="preserve">Targeted phonics interventions have been shown to be more effective when delivered as regular sessions over a period up to 12 weeks: </w:t>
            </w:r>
            <w:hyperlink r:id="rId18" w:history="1">
              <w:r w:rsidR="006F7284" w:rsidRPr="00030F8D">
                <w:rPr>
                  <w:rStyle w:val="Hyperlink"/>
                </w:rPr>
                <w:t>https://educationendowmentfoundation.org.uk/e vidence-summaries/teaching-learningtoolkit/phonics/</w:t>
              </w:r>
            </w:hyperlink>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8C8" w14:textId="486B0383" w:rsidR="00461E0B" w:rsidRDefault="002119E6" w:rsidP="00C31636">
            <w:pPr>
              <w:pStyle w:val="TableRowCentered"/>
              <w:ind w:left="0" w:right="0"/>
              <w:jc w:val="left"/>
              <w:rPr>
                <w:sz w:val="22"/>
              </w:rPr>
            </w:pPr>
            <w:r>
              <w:rPr>
                <w:sz w:val="22"/>
              </w:rPr>
              <w:t>2,3</w:t>
            </w:r>
          </w:p>
        </w:tc>
      </w:tr>
      <w:tr w:rsidR="002119E6" w14:paraId="3F10CDDC" w14:textId="77777777" w:rsidTr="002119E6">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D649" w14:textId="28E4A47A" w:rsidR="002119E6" w:rsidRDefault="002119E6" w:rsidP="002119E6">
            <w:pPr>
              <w:pStyle w:val="TableRow"/>
              <w:ind w:left="0" w:right="0"/>
              <w:jc w:val="both"/>
            </w:pPr>
            <w:r>
              <w:t>Subsidising school trips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6B10" w14:textId="6686A406" w:rsidR="002119E6" w:rsidRDefault="002119E6" w:rsidP="002119E6">
            <w:pPr>
              <w:pStyle w:val="TableRowCentered"/>
              <w:ind w:left="0" w:right="0"/>
              <w:jc w:val="left"/>
            </w:pPr>
            <w:r>
              <w:t>Greene et al. (2014) found that the benefits of an educational visit are much larger for those from a disadvantaged background.</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15A8" w14:textId="564F73DD" w:rsidR="002119E6" w:rsidRDefault="002119E6" w:rsidP="002119E6">
            <w:pPr>
              <w:pStyle w:val="TableRowCentered"/>
              <w:ind w:left="0" w:right="0"/>
              <w:jc w:val="left"/>
              <w:rPr>
                <w:sz w:val="22"/>
              </w:rPr>
            </w:pPr>
            <w:r>
              <w:rPr>
                <w:sz w:val="22"/>
              </w:rPr>
              <w:t>4</w:t>
            </w:r>
          </w:p>
        </w:tc>
      </w:tr>
    </w:tbl>
    <w:p w14:paraId="2A7D5531" w14:textId="77777777" w:rsidR="00E66558" w:rsidRDefault="00E66558" w:rsidP="00AA355B"/>
    <w:p w14:paraId="4ECF4877" w14:textId="77777777" w:rsidR="00DC06E7" w:rsidRDefault="00DC06E7">
      <w:pPr>
        <w:suppressAutoHyphens w:val="0"/>
        <w:spacing w:after="0" w:line="240" w:lineRule="auto"/>
        <w:rPr>
          <w:b/>
          <w:bCs/>
          <w:color w:val="104F75"/>
          <w:sz w:val="28"/>
          <w:szCs w:val="28"/>
        </w:rPr>
      </w:pPr>
      <w:r>
        <w:br w:type="page"/>
      </w:r>
    </w:p>
    <w:p w14:paraId="2A7D5532" w14:textId="56F6A2C5" w:rsidR="00E66558" w:rsidRPr="00AA355B" w:rsidRDefault="006F7284" w:rsidP="00AA355B">
      <w:pPr>
        <w:pStyle w:val="Heading3"/>
      </w:pPr>
      <w:r>
        <w:lastRenderedPageBreak/>
        <w:t>W</w:t>
      </w:r>
      <w:r w:rsidR="009D71E8">
        <w:t>ider strategies (for example, related to attendance, behaviour, wellbeing)</w:t>
      </w:r>
    </w:p>
    <w:p w14:paraId="2A7D5533" w14:textId="44AF856F" w:rsidR="00E66558" w:rsidRDefault="009D71E8">
      <w:pPr>
        <w:spacing w:before="240" w:after="120"/>
      </w:pPr>
      <w:r>
        <w:t>Budgeted cost: £</w:t>
      </w:r>
      <w:r w:rsidR="00FC31C4">
        <w:t>37,545</w:t>
      </w:r>
    </w:p>
    <w:tbl>
      <w:tblPr>
        <w:tblW w:w="5000" w:type="pct"/>
        <w:tblLayout w:type="fixed"/>
        <w:tblCellMar>
          <w:left w:w="10" w:type="dxa"/>
          <w:right w:w="10" w:type="dxa"/>
        </w:tblCellMar>
        <w:tblLook w:val="04A0" w:firstRow="1" w:lastRow="0" w:firstColumn="1" w:lastColumn="0" w:noHBand="0" w:noVBand="1"/>
      </w:tblPr>
      <w:tblGrid>
        <w:gridCol w:w="2096"/>
        <w:gridCol w:w="26"/>
        <w:gridCol w:w="6564"/>
        <w:gridCol w:w="98"/>
        <w:gridCol w:w="1672"/>
      </w:tblGrid>
      <w:tr w:rsidR="006F7284" w14:paraId="2A7D5537" w14:textId="77777777" w:rsidTr="004E7938">
        <w:tc>
          <w:tcPr>
            <w:tcW w:w="209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6F7284" w14:paraId="2A7D553B" w14:textId="77777777" w:rsidTr="004E7938">
        <w:trPr>
          <w:trHeight w:val="195"/>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CC8627E" w:rsidR="008D6E65" w:rsidRDefault="008D6E65" w:rsidP="00C31636">
            <w:pPr>
              <w:pStyle w:val="TableRow"/>
              <w:ind w:left="0" w:right="0"/>
            </w:pPr>
            <w:r>
              <w:t>Access to SEMH support through in – school pastoral support. Mental wellbeing support groups Social groups Additional behaviour support and mentoring</w:t>
            </w:r>
          </w:p>
        </w:tc>
        <w:tc>
          <w:tcPr>
            <w:tcW w:w="6688" w:type="dxa"/>
            <w:gridSpan w:val="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0BFADF" w14:textId="77777777" w:rsidR="00810FE4" w:rsidRDefault="008D6E65" w:rsidP="00C31636">
            <w:pPr>
              <w:pStyle w:val="TableRowCentered"/>
              <w:ind w:left="0" w:right="0"/>
              <w:jc w:val="left"/>
            </w:pPr>
            <w:r>
              <w:t xml:space="preserve">EEF evidence shows moderate impact from behaviour interventions. </w:t>
            </w:r>
          </w:p>
          <w:p w14:paraId="6C8CA337" w14:textId="77777777" w:rsidR="00810FE4" w:rsidRDefault="008D6E65" w:rsidP="00C31636">
            <w:pPr>
              <w:pStyle w:val="TableRowCentered"/>
              <w:ind w:left="0" w:right="0"/>
              <w:jc w:val="left"/>
            </w:pPr>
            <w:r>
              <w:t xml:space="preserve">Emotional wellbeing should be seen as everyone’s responsibility and needs to be a continual consideration in day-to-day classroom. </w:t>
            </w:r>
          </w:p>
          <w:p w14:paraId="2A7D5539" w14:textId="56A3FF79" w:rsidR="008D6E65" w:rsidRDefault="008D6E65" w:rsidP="00C31636">
            <w:pPr>
              <w:pStyle w:val="TableRowCentered"/>
              <w:ind w:left="0" w:right="0"/>
              <w:jc w:val="left"/>
              <w:rPr>
                <w:sz w:val="22"/>
              </w:rPr>
            </w:pPr>
            <w:r>
              <w:t>EEF also state that Social and emotional learning (SEL) interventions seek to improve pupils’ decision-making skills, interaction with others and their self-management of emotions, rather than focusing directly on the academic or cognitive elements of learning.</w:t>
            </w:r>
          </w:p>
        </w:tc>
        <w:tc>
          <w:tcPr>
            <w:tcW w:w="16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150EC28E" w:rsidR="008D6E65" w:rsidRDefault="00DD1876" w:rsidP="00C31636">
            <w:pPr>
              <w:pStyle w:val="TableRowCentered"/>
              <w:ind w:left="0" w:right="0"/>
              <w:jc w:val="left"/>
              <w:rPr>
                <w:sz w:val="22"/>
              </w:rPr>
            </w:pPr>
            <w:r>
              <w:rPr>
                <w:sz w:val="22"/>
              </w:rPr>
              <w:t>4</w:t>
            </w:r>
            <w:r w:rsidR="00810FE4">
              <w:rPr>
                <w:sz w:val="22"/>
              </w:rPr>
              <w:t>,5</w:t>
            </w:r>
          </w:p>
        </w:tc>
      </w:tr>
      <w:tr w:rsidR="006F7284" w14:paraId="1D0ECFB0" w14:textId="77777777" w:rsidTr="004E7938">
        <w:trPr>
          <w:trHeight w:val="195"/>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7757" w14:textId="0D1303D5" w:rsidR="008D6E65" w:rsidRDefault="008D6E65" w:rsidP="00C31636">
            <w:pPr>
              <w:pStyle w:val="TableRow"/>
              <w:ind w:left="0" w:right="0"/>
            </w:pPr>
            <w:r>
              <w:t>Outside agencies and specialists to be involved with individual pupils who require a targeted individual approach to tackle behaviour, social and emotional issues</w:t>
            </w:r>
          </w:p>
        </w:tc>
        <w:tc>
          <w:tcPr>
            <w:tcW w:w="6688"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3BAA" w14:textId="77777777" w:rsidR="008D6E65" w:rsidRDefault="008D6E65" w:rsidP="00C31636">
            <w:pPr>
              <w:pStyle w:val="TableRowCentered"/>
              <w:ind w:left="0" w:right="0"/>
              <w:jc w:val="left"/>
              <w:rPr>
                <w:sz w:val="22"/>
              </w:rPr>
            </w:pPr>
          </w:p>
        </w:tc>
        <w:tc>
          <w:tcPr>
            <w:tcW w:w="16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7DAB8" w14:textId="77777777" w:rsidR="008D6E65" w:rsidRDefault="008D6E65" w:rsidP="00C31636">
            <w:pPr>
              <w:pStyle w:val="TableRowCentered"/>
              <w:ind w:left="0" w:right="0"/>
              <w:jc w:val="left"/>
              <w:rPr>
                <w:sz w:val="22"/>
              </w:rPr>
            </w:pPr>
          </w:p>
        </w:tc>
      </w:tr>
      <w:tr w:rsidR="006F7284" w14:paraId="2A7D553F" w14:textId="77777777" w:rsidTr="004E7938">
        <w:trPr>
          <w:trHeight w:val="188"/>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E6AF" w14:textId="77777777" w:rsidR="007D5DB7" w:rsidRDefault="008D6E65" w:rsidP="00C31636">
            <w:pPr>
              <w:pStyle w:val="TableRow"/>
              <w:ind w:left="0" w:right="0"/>
            </w:pPr>
            <w:r>
              <w:t xml:space="preserve">High focus across school on attendance with all stakeholders promoting good attendance. </w:t>
            </w:r>
          </w:p>
          <w:p w14:paraId="2A7D553C" w14:textId="7EA450FB" w:rsidR="008D6E65" w:rsidRDefault="007D5DB7" w:rsidP="00C31636">
            <w:pPr>
              <w:pStyle w:val="TableRow"/>
              <w:ind w:left="0" w:right="0"/>
              <w:rPr>
                <w:i/>
                <w:sz w:val="22"/>
              </w:rPr>
            </w:pPr>
            <w:r>
              <w:t>A</w:t>
            </w:r>
            <w:r w:rsidR="008D6E65">
              <w:t xml:space="preserve">ttendance </w:t>
            </w:r>
            <w:r>
              <w:t>i</w:t>
            </w:r>
            <w:r w:rsidR="008D6E65">
              <w:t>s a focus on our SDP</w:t>
            </w:r>
          </w:p>
        </w:tc>
        <w:tc>
          <w:tcPr>
            <w:tcW w:w="6662"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2731F7" w14:textId="77777777" w:rsidR="007D5DB7" w:rsidRDefault="007D5DB7" w:rsidP="00C31636">
            <w:pPr>
              <w:pStyle w:val="TableRowCentered"/>
              <w:ind w:left="0" w:right="0"/>
              <w:jc w:val="left"/>
            </w:pPr>
            <w:r>
              <w:t xml:space="preserve">EEF research has found that poor attendance is linked to poor academic attainment across all stages. Evidence suggests that small improvements in attendance can lead to meaningful impacts for these outcomes. </w:t>
            </w:r>
          </w:p>
          <w:p w14:paraId="2C502315" w14:textId="77777777" w:rsidR="007D5DB7" w:rsidRDefault="007D5DB7" w:rsidP="00C31636">
            <w:pPr>
              <w:pStyle w:val="TableRowCentered"/>
              <w:ind w:left="0" w:right="0"/>
              <w:jc w:val="left"/>
            </w:pPr>
          </w:p>
          <w:p w14:paraId="2A7D553D" w14:textId="4DB4CE03" w:rsidR="008D6E65" w:rsidRDefault="007D5DB7" w:rsidP="00C31636">
            <w:pPr>
              <w:pStyle w:val="TableRowCentered"/>
              <w:ind w:left="0" w:right="0"/>
              <w:jc w:val="left"/>
              <w:rPr>
                <w:sz w:val="22"/>
              </w:rPr>
            </w:pPr>
            <w:proofErr w:type="spellStart"/>
            <w:r>
              <w:t>NfER</w:t>
            </w:r>
            <w:proofErr w:type="spellEnd"/>
            <w:r>
              <w:t xml:space="preserve"> briefing for school leaders. identifies addressing attendance and providing emotional support strategies as a key step. Attendance concerns, and reasons behind them, need to be followed up immediately. Pupils need regular opportunity to discuss their worries and be supported to address them more quickly. They need additional support in aspects such as behaviour, progress, attitude in class, attendance, completion of homework and opportunity to help identify underlying issues.</w:t>
            </w:r>
          </w:p>
        </w:tc>
        <w:tc>
          <w:tcPr>
            <w:tcW w:w="16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ED232C" w14:textId="77777777" w:rsidR="008D6E65" w:rsidRDefault="007D5DB7" w:rsidP="00C31636">
            <w:pPr>
              <w:pStyle w:val="TableRowCentered"/>
              <w:ind w:left="0" w:right="0"/>
              <w:jc w:val="left"/>
            </w:pPr>
            <w:r>
              <w:t>1,2,3,4 &amp; 5</w:t>
            </w:r>
          </w:p>
          <w:p w14:paraId="2A7D553E" w14:textId="72D7794E" w:rsidR="007D5DB7" w:rsidRDefault="007D5DB7" w:rsidP="00C31636">
            <w:pPr>
              <w:pStyle w:val="TableRowCentered"/>
              <w:ind w:left="0" w:right="0"/>
              <w:jc w:val="left"/>
              <w:rPr>
                <w:sz w:val="22"/>
              </w:rPr>
            </w:pPr>
          </w:p>
        </w:tc>
      </w:tr>
      <w:tr w:rsidR="006F7284" w14:paraId="5C9F15E6" w14:textId="77777777" w:rsidTr="004E7938">
        <w:trPr>
          <w:trHeight w:val="187"/>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F3FF" w14:textId="38492443" w:rsidR="008D6E65" w:rsidRDefault="008D6E65" w:rsidP="00C31636">
            <w:pPr>
              <w:pStyle w:val="TableRow"/>
              <w:ind w:left="0" w:right="0"/>
              <w:rPr>
                <w:i/>
                <w:sz w:val="22"/>
              </w:rPr>
            </w:pPr>
            <w:r>
              <w:t>Engaging with parents about the importance of attendance and the effects that not being in school can have on progress. Early help packages Attendance focus is on the SDP</w:t>
            </w:r>
          </w:p>
        </w:tc>
        <w:tc>
          <w:tcPr>
            <w:tcW w:w="6662"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3BE7" w14:textId="77777777" w:rsidR="008D6E65" w:rsidRDefault="008D6E65" w:rsidP="00C31636">
            <w:pPr>
              <w:pStyle w:val="TableRowCentered"/>
              <w:ind w:left="0" w:right="0"/>
              <w:jc w:val="left"/>
              <w:rPr>
                <w:sz w:val="22"/>
              </w:rPr>
            </w:pPr>
          </w:p>
        </w:tc>
        <w:tc>
          <w:tcPr>
            <w:tcW w:w="16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E495" w14:textId="77777777" w:rsidR="008D6E65" w:rsidRDefault="008D6E65" w:rsidP="00C31636">
            <w:pPr>
              <w:pStyle w:val="TableRowCentered"/>
              <w:ind w:left="0" w:right="0"/>
              <w:jc w:val="left"/>
              <w:rPr>
                <w:sz w:val="22"/>
              </w:rPr>
            </w:pPr>
          </w:p>
        </w:tc>
      </w:tr>
      <w:tr w:rsidR="006F7284" w14:paraId="67E1CEE6" w14:textId="77777777" w:rsidTr="004E7938">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97F2" w14:textId="2B7DF58F" w:rsidR="00461E0B" w:rsidRDefault="00C93DCF" w:rsidP="00C31636">
            <w:pPr>
              <w:pStyle w:val="TableRow"/>
              <w:ind w:left="0" w:right="0"/>
              <w:rPr>
                <w:i/>
                <w:sz w:val="22"/>
              </w:rPr>
            </w:pPr>
            <w:r>
              <w:lastRenderedPageBreak/>
              <w:t>Attendance Monitoring Attendance Officer to work 1/2 day a week to analyse attendance and contact low attenders. Attendance Officer to complete first day call and work with HT to support families to raise attendance. Wellbeing and attendance support</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50E1" w14:textId="77777777" w:rsidR="00C93DCF" w:rsidRDefault="00C93DCF" w:rsidP="00C31636">
            <w:pPr>
              <w:pStyle w:val="TableRowCentered"/>
              <w:ind w:left="0" w:right="0"/>
              <w:jc w:val="left"/>
            </w:pPr>
            <w:r>
              <w:t xml:space="preserve">SDP priority - Ensuring parents understand the importance of attendance and the negative effect days from school can have on learning. </w:t>
            </w:r>
          </w:p>
          <w:p w14:paraId="54D25C40" w14:textId="77777777" w:rsidR="00C93DCF" w:rsidRDefault="00C93DCF" w:rsidP="00C31636">
            <w:pPr>
              <w:pStyle w:val="TableRowCentered"/>
              <w:ind w:left="0" w:right="0"/>
              <w:jc w:val="left"/>
            </w:pPr>
            <w:r>
              <w:t xml:space="preserve">Support resources for schools and parents | EEF </w:t>
            </w:r>
          </w:p>
          <w:p w14:paraId="72D78507" w14:textId="58A40676" w:rsidR="00C93DCF" w:rsidRDefault="00000000" w:rsidP="00C31636">
            <w:pPr>
              <w:pStyle w:val="TableRowCentered"/>
              <w:ind w:left="0" w:right="0"/>
              <w:jc w:val="left"/>
            </w:pPr>
            <w:hyperlink r:id="rId19" w:history="1">
              <w:r w:rsidR="00C93DCF" w:rsidRPr="00030F8D">
                <w:rPr>
                  <w:rStyle w:val="Hyperlink"/>
                </w:rPr>
                <w:t>https://educationendowmentfoundation.org.uk/guidance-for-teachers/covid-19-resources/support-resources-for-schools-and-parents?utm_source=/guidance-for-teachers/covid-19-resources/support-resources-for-schools-and-parents&amp;utm_medium=search&amp;utm_campaign=site_searchh&amp;search_term</w:t>
              </w:r>
            </w:hyperlink>
          </w:p>
          <w:p w14:paraId="41103A21" w14:textId="77777777" w:rsidR="00C93DCF" w:rsidRDefault="00C93DCF" w:rsidP="00C31636">
            <w:pPr>
              <w:pStyle w:val="TableRowCentered"/>
              <w:ind w:left="0" w:right="0"/>
              <w:jc w:val="left"/>
            </w:pPr>
          </w:p>
          <w:p w14:paraId="7EB98100" w14:textId="77777777" w:rsidR="00C93DCF" w:rsidRDefault="00C93DCF" w:rsidP="00C31636">
            <w:pPr>
              <w:pStyle w:val="TableRowCentered"/>
              <w:ind w:left="0" w:right="0"/>
              <w:jc w:val="left"/>
            </w:pPr>
          </w:p>
          <w:p w14:paraId="1F288B07" w14:textId="77777777" w:rsidR="00C93DCF" w:rsidRDefault="00C93DCF" w:rsidP="00C31636">
            <w:pPr>
              <w:pStyle w:val="TableRowCentered"/>
              <w:ind w:left="0" w:right="0"/>
              <w:jc w:val="left"/>
            </w:pPr>
          </w:p>
          <w:p w14:paraId="463D0411" w14:textId="2AF4A0DD" w:rsidR="00461E0B" w:rsidRDefault="00461E0B" w:rsidP="00C31636">
            <w:pPr>
              <w:pStyle w:val="TableRowCentered"/>
              <w:ind w:left="0" w:right="0"/>
              <w:jc w:val="left"/>
              <w:rPr>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9116C" w14:textId="77777777" w:rsidR="00810FE4" w:rsidRDefault="00810FE4" w:rsidP="00810FE4">
            <w:pPr>
              <w:pStyle w:val="TableRowCentered"/>
              <w:ind w:left="0" w:right="0"/>
              <w:jc w:val="left"/>
            </w:pPr>
            <w:r>
              <w:t>1,2,3,4 &amp; 5</w:t>
            </w:r>
          </w:p>
          <w:p w14:paraId="2DD1E242" w14:textId="77777777" w:rsidR="00461E0B" w:rsidRDefault="00461E0B" w:rsidP="00C31636">
            <w:pPr>
              <w:pStyle w:val="TableRowCentered"/>
              <w:ind w:left="0" w:right="0"/>
              <w:jc w:val="left"/>
              <w:rPr>
                <w:sz w:val="22"/>
              </w:rPr>
            </w:pPr>
          </w:p>
        </w:tc>
      </w:tr>
      <w:tr w:rsidR="00885310" w14:paraId="3DB72AC5" w14:textId="77777777" w:rsidTr="004E7938">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9965" w14:textId="6DDBD9E7" w:rsidR="00885310" w:rsidRDefault="00885310" w:rsidP="00C31636">
            <w:pPr>
              <w:pStyle w:val="TableRow"/>
              <w:ind w:left="0" w:right="0"/>
            </w:pPr>
            <w:r>
              <w:t>Additional credits for Educational Psychologist</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D3D9" w14:textId="751B72AC" w:rsidR="00885310" w:rsidRDefault="00FD1AB1" w:rsidP="00C90C69">
            <w:pPr>
              <w:pStyle w:val="TableRowCentered"/>
              <w:ind w:left="0" w:right="0"/>
              <w:jc w:val="left"/>
            </w:pPr>
            <w:r>
              <w:t xml:space="preserve">Removing and supporting barriers to learning </w:t>
            </w:r>
            <w:hyperlink r:id="rId20" w:history="1">
              <w:r w:rsidRPr="00030F8D">
                <w:rPr>
                  <w:rStyle w:val="Hyperlink"/>
                </w:rPr>
                <w:t>https://www.dudley.gov.uk/residents/learning-andschool/information-for-parents/dudley-educational-and-childpsychology-service/</w:t>
              </w:r>
            </w:hyperlink>
          </w:p>
          <w:p w14:paraId="46987A27" w14:textId="4BBFB26A" w:rsidR="00FD1AB1" w:rsidRDefault="007266E9" w:rsidP="00C90C69">
            <w:pPr>
              <w:pStyle w:val="TableRowCentered"/>
              <w:ind w:left="0" w:right="0"/>
              <w:jc w:val="left"/>
            </w:pPr>
            <w:r>
              <w:t>1,2,3,4,&amp; 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C032" w14:textId="77777777" w:rsidR="00A221FE" w:rsidRDefault="00A221FE" w:rsidP="00A221FE">
            <w:pPr>
              <w:pStyle w:val="TableRowCentered"/>
              <w:ind w:left="0" w:right="0"/>
              <w:jc w:val="left"/>
            </w:pPr>
            <w:r>
              <w:t>1,2,3,4 &amp; 5</w:t>
            </w:r>
          </w:p>
          <w:p w14:paraId="6293086D" w14:textId="77777777" w:rsidR="00885310" w:rsidRDefault="00885310" w:rsidP="00C31636">
            <w:pPr>
              <w:pStyle w:val="TableRowCentered"/>
              <w:ind w:left="0" w:right="0"/>
              <w:jc w:val="left"/>
              <w:rPr>
                <w:sz w:val="22"/>
              </w:rPr>
            </w:pPr>
          </w:p>
        </w:tc>
      </w:tr>
      <w:tr w:rsidR="006F7284" w14:paraId="7FD9B8CA" w14:textId="77777777" w:rsidTr="004E7938">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7A7E" w14:textId="769E1AB4" w:rsidR="00461E0B" w:rsidRDefault="00C90C69" w:rsidP="00C31636">
            <w:pPr>
              <w:pStyle w:val="TableRow"/>
              <w:ind w:left="0" w:right="0"/>
              <w:rPr>
                <w:i/>
                <w:sz w:val="22"/>
              </w:rPr>
            </w:pPr>
            <w:r>
              <w:t>Forest School</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8762" w14:textId="77777777" w:rsidR="00461E0B" w:rsidRDefault="00C90C69" w:rsidP="00C90C69">
            <w:pPr>
              <w:pStyle w:val="TableRowCentered"/>
              <w:ind w:left="0" w:right="0"/>
              <w:jc w:val="left"/>
            </w:pPr>
            <w:r>
              <w:t>Measurable intervention specific to individual needs</w:t>
            </w:r>
          </w:p>
          <w:p w14:paraId="6B9FBDA3" w14:textId="27C98AF6" w:rsidR="003A6249" w:rsidRDefault="00000000" w:rsidP="00C06643">
            <w:pPr>
              <w:pStyle w:val="TableRowCentered"/>
              <w:ind w:left="0"/>
              <w:jc w:val="left"/>
              <w:rPr>
                <w:sz w:val="22"/>
              </w:rPr>
            </w:pPr>
            <w:hyperlink r:id="rId21" w:history="1">
              <w:r w:rsidR="00C06643" w:rsidRPr="00E9149C">
                <w:rPr>
                  <w:rStyle w:val="Hyperlink"/>
                  <w:sz w:val="22"/>
                </w:rPr>
                <w:t>https://cdn.forestresearch.gov.uk/2022/02/fr0112forestschoolsreport.pdf</w:t>
              </w:r>
            </w:hyperlink>
          </w:p>
          <w:p w14:paraId="654441E4" w14:textId="77777777" w:rsidR="00AC6BCA" w:rsidRDefault="00AC6BCA" w:rsidP="00AC6BCA">
            <w:pPr>
              <w:pStyle w:val="TableRowCentered"/>
              <w:ind w:left="0"/>
              <w:jc w:val="left"/>
              <w:rPr>
                <w:sz w:val="22"/>
              </w:rPr>
            </w:pPr>
          </w:p>
          <w:p w14:paraId="518ED322" w14:textId="49310B4A" w:rsidR="00C90C69" w:rsidRPr="00C90C69" w:rsidRDefault="00C90C69" w:rsidP="00AC6BCA">
            <w:pPr>
              <w:pStyle w:val="TableRowCentered"/>
              <w:ind w:left="0"/>
              <w:jc w:val="left"/>
              <w:rPr>
                <w:sz w:val="22"/>
              </w:rPr>
            </w:pPr>
            <w:r w:rsidRPr="00C90C69">
              <w:rPr>
                <w:sz w:val="22"/>
              </w:rPr>
              <w:t xml:space="preserve">EEF recommendations for improving social and </w:t>
            </w:r>
            <w:r w:rsidR="00C06643" w:rsidRPr="00C90C69">
              <w:rPr>
                <w:sz w:val="22"/>
              </w:rPr>
              <w:t>emotional</w:t>
            </w:r>
          </w:p>
          <w:p w14:paraId="6F46A926" w14:textId="77777777" w:rsidR="00C90C69" w:rsidRDefault="00C90C69" w:rsidP="00C06643">
            <w:pPr>
              <w:pStyle w:val="TableRowCentered"/>
              <w:ind w:left="0"/>
              <w:jc w:val="left"/>
              <w:rPr>
                <w:sz w:val="22"/>
              </w:rPr>
            </w:pPr>
            <w:r w:rsidRPr="00C90C69">
              <w:rPr>
                <w:sz w:val="22"/>
              </w:rPr>
              <w:t>learning in primary schools: Teach SEL skills explicitly</w:t>
            </w:r>
          </w:p>
          <w:p w14:paraId="2F16D3B9" w14:textId="6BAF2084" w:rsidR="00C90C69" w:rsidRDefault="00000000" w:rsidP="00C90C69">
            <w:pPr>
              <w:pStyle w:val="TableRowCentered"/>
              <w:ind w:left="0" w:right="0"/>
              <w:jc w:val="left"/>
              <w:rPr>
                <w:sz w:val="22"/>
              </w:rPr>
            </w:pPr>
            <w:hyperlink r:id="rId22" w:history="1">
              <w:r w:rsidR="00AC6BCA" w:rsidRPr="00E9149C">
                <w:rPr>
                  <w:rStyle w:val="Hyperlink"/>
                  <w:sz w:val="22"/>
                </w:rPr>
                <w:t>https://educationendowmentfoundation.org.uk/education-evidence/guidance-reports/primary-sel</w:t>
              </w:r>
            </w:hyperlink>
          </w:p>
          <w:p w14:paraId="7D760392" w14:textId="4FAD5F81" w:rsidR="00AC6BCA" w:rsidRDefault="00AC6BCA" w:rsidP="00C90C69">
            <w:pPr>
              <w:pStyle w:val="TableRowCentered"/>
              <w:ind w:left="0" w:right="0"/>
              <w:jc w:val="left"/>
              <w:rPr>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E30A" w14:textId="4348CD3B" w:rsidR="00461E0B" w:rsidRDefault="00C90C69" w:rsidP="00C31636">
            <w:pPr>
              <w:pStyle w:val="TableRowCentered"/>
              <w:ind w:left="0" w:right="0"/>
              <w:jc w:val="left"/>
              <w:rPr>
                <w:sz w:val="22"/>
              </w:rPr>
            </w:pPr>
            <w:r>
              <w:rPr>
                <w:sz w:val="22"/>
              </w:rPr>
              <w:t>4,5</w:t>
            </w:r>
          </w:p>
        </w:tc>
      </w:tr>
    </w:tbl>
    <w:p w14:paraId="2A7D5540" w14:textId="77777777" w:rsidR="00E66558" w:rsidRDefault="00E66558">
      <w:pPr>
        <w:spacing w:before="240" w:after="0"/>
        <w:rPr>
          <w:b/>
          <w:bCs/>
          <w:color w:val="104F75"/>
          <w:sz w:val="28"/>
          <w:szCs w:val="28"/>
        </w:rPr>
      </w:pPr>
    </w:p>
    <w:p w14:paraId="2A7D5541" w14:textId="30FC20C7" w:rsidR="00E66558" w:rsidRDefault="009D71E8" w:rsidP="00120AB1">
      <w:r>
        <w:rPr>
          <w:b/>
          <w:bCs/>
          <w:color w:val="104F75"/>
          <w:sz w:val="28"/>
          <w:szCs w:val="28"/>
        </w:rPr>
        <w:t>Total budgeted cost: £</w:t>
      </w:r>
      <w:r w:rsidR="002271E0">
        <w:rPr>
          <w:b/>
          <w:bCs/>
          <w:color w:val="104F75"/>
          <w:sz w:val="28"/>
          <w:szCs w:val="28"/>
        </w:rPr>
        <w:t>139</w:t>
      </w:r>
      <w:r w:rsidR="00A439E7">
        <w:rPr>
          <w:b/>
          <w:bCs/>
          <w:color w:val="104F75"/>
          <w:sz w:val="28"/>
          <w:szCs w:val="28"/>
        </w:rPr>
        <w:t>,577 (</w:t>
      </w:r>
      <w:r w:rsidR="003D2BBB">
        <w:rPr>
          <w:b/>
          <w:bCs/>
          <w:color w:val="104F75"/>
          <w:sz w:val="28"/>
          <w:szCs w:val="28"/>
        </w:rPr>
        <w:t>o</w:t>
      </w:r>
      <w:r w:rsidR="00A439E7">
        <w:rPr>
          <w:b/>
          <w:bCs/>
          <w:color w:val="104F75"/>
          <w:sz w:val="28"/>
          <w:szCs w:val="28"/>
        </w:rPr>
        <w:t xml:space="preserve">verspend </w:t>
      </w:r>
      <w:r w:rsidR="003D2BBB">
        <w:rPr>
          <w:b/>
          <w:bCs/>
          <w:color w:val="104F75"/>
          <w:sz w:val="28"/>
          <w:szCs w:val="28"/>
        </w:rPr>
        <w:t>from school budget)</w:t>
      </w:r>
    </w:p>
    <w:p w14:paraId="2A7D5542" w14:textId="33163A5F" w:rsidR="00E66558" w:rsidRPr="00064366" w:rsidRDefault="009D71E8" w:rsidP="00064366">
      <w:pPr>
        <w:pStyle w:val="Heading1"/>
      </w:pPr>
      <w:r w:rsidRPr="00064366">
        <w:lastRenderedPageBreak/>
        <w:t>Part B: Review of the previous academic year</w:t>
      </w:r>
      <w:r w:rsidR="00CF6103">
        <w:t xml:space="preserve"> 23/24</w:t>
      </w:r>
    </w:p>
    <w:p w14:paraId="772B1BD3" w14:textId="77777777" w:rsidR="00C93DCF" w:rsidRDefault="00C93DCF" w:rsidP="00173D4C">
      <w:pPr>
        <w:pStyle w:val="Heading2"/>
      </w:pPr>
      <w:r>
        <w:t>Pupil premium strategy outcomes</w:t>
      </w:r>
      <w:r w:rsidRPr="00173D4C">
        <w:t xml:space="preserve"> </w:t>
      </w:r>
    </w:p>
    <w:p w14:paraId="14E12D08" w14:textId="71ED3033" w:rsidR="007E76AD" w:rsidRDefault="007E76AD" w:rsidP="00DB2C2E">
      <w:r>
        <w:t xml:space="preserve">Pupil premium strategy outcomes This details the impact that our pupil premium activity had on pupils in the 2023 to 2024 academic year. </w:t>
      </w:r>
    </w:p>
    <w:p w14:paraId="7B8866C5" w14:textId="26F21FD8" w:rsidR="007E76AD" w:rsidRDefault="007E76AD" w:rsidP="00DB2C2E">
      <w:r>
        <w:t xml:space="preserve">We have analysed the performance of our school’s disadvantaged pupils during the 2023/24 academic year using key stage 1 and 2 performance data, phonics check results and our own internal assessments. </w:t>
      </w:r>
    </w:p>
    <w:p w14:paraId="1867FEE7" w14:textId="0E6562C9" w:rsidR="004C2030" w:rsidRDefault="007E76AD" w:rsidP="00DB2C2E">
      <w:r>
        <w:t>To help us gauge the performance of our disadvantaged pupils</w:t>
      </w:r>
      <w:r w:rsidR="009C06A8">
        <w:t>, where possible</w:t>
      </w:r>
      <w:r>
        <w:t xml:space="preserve"> we compared their results to those for disadvantaged and non-disadvantaged pupils at national level and to results achieved by our pupils</w:t>
      </w:r>
      <w:r w:rsidR="009C06A8">
        <w:t xml:space="preserve"> overall</w:t>
      </w:r>
      <w:r>
        <w:t xml:space="preserve">. A complication in making comparisons is that many of our disadvantaged pupils also have additional special education needs. </w:t>
      </w:r>
    </w:p>
    <w:p w14:paraId="349CBF83" w14:textId="7E2CD157" w:rsidR="00DB2C2E" w:rsidRDefault="007E76AD" w:rsidP="00DB2C2E">
      <w:r>
        <w:t>End of Key Stage 2</w:t>
      </w:r>
    </w:p>
    <w:tbl>
      <w:tblPr>
        <w:tblStyle w:val="TableGrid"/>
        <w:tblW w:w="0" w:type="auto"/>
        <w:tblLook w:val="04A0" w:firstRow="1" w:lastRow="0" w:firstColumn="1" w:lastColumn="0" w:noHBand="0" w:noVBand="1"/>
      </w:tblPr>
      <w:tblGrid>
        <w:gridCol w:w="2091"/>
        <w:gridCol w:w="2091"/>
        <w:gridCol w:w="2091"/>
        <w:gridCol w:w="2091"/>
      </w:tblGrid>
      <w:tr w:rsidR="00675468" w:rsidRPr="00136D31" w14:paraId="4E1C6F1C" w14:textId="2E6BA444" w:rsidTr="000F6310">
        <w:tc>
          <w:tcPr>
            <w:tcW w:w="2091" w:type="dxa"/>
          </w:tcPr>
          <w:p w14:paraId="3D9F2365" w14:textId="77777777" w:rsidR="00675468" w:rsidRDefault="00675468" w:rsidP="00675468">
            <w:pPr>
              <w:spacing w:after="0" w:line="240" w:lineRule="auto"/>
            </w:pPr>
          </w:p>
        </w:tc>
        <w:tc>
          <w:tcPr>
            <w:tcW w:w="2091" w:type="dxa"/>
          </w:tcPr>
          <w:p w14:paraId="6D687864" w14:textId="77777777" w:rsidR="00675468" w:rsidRPr="00136D31" w:rsidRDefault="00675468" w:rsidP="00675468">
            <w:pPr>
              <w:spacing w:after="0" w:line="240" w:lineRule="auto"/>
            </w:pPr>
            <w:r w:rsidRPr="00136D31">
              <w:t xml:space="preserve">Amblecote Disadvantaged Data </w:t>
            </w:r>
          </w:p>
          <w:p w14:paraId="1D1DA0BA" w14:textId="3C01A5FF" w:rsidR="00675468" w:rsidRPr="00136D31" w:rsidRDefault="00675468" w:rsidP="00675468">
            <w:pPr>
              <w:spacing w:after="0" w:line="240" w:lineRule="auto"/>
              <w:rPr>
                <w:sz w:val="18"/>
                <w:szCs w:val="18"/>
              </w:rPr>
            </w:pPr>
            <w:r w:rsidRPr="00136D31">
              <w:rPr>
                <w:sz w:val="18"/>
                <w:szCs w:val="18"/>
              </w:rPr>
              <w:t>(10 Pupils)</w:t>
            </w:r>
          </w:p>
        </w:tc>
        <w:tc>
          <w:tcPr>
            <w:tcW w:w="2091" w:type="dxa"/>
          </w:tcPr>
          <w:p w14:paraId="08FBFA2C" w14:textId="7AA713F8" w:rsidR="00675468" w:rsidRPr="00136D31" w:rsidRDefault="00675468" w:rsidP="00675468">
            <w:pPr>
              <w:spacing w:after="0" w:line="240" w:lineRule="auto"/>
            </w:pPr>
            <w:r w:rsidRPr="00136D31">
              <w:t xml:space="preserve">Amblecote Data </w:t>
            </w:r>
          </w:p>
          <w:p w14:paraId="1B20181A" w14:textId="3DF10E54" w:rsidR="00675468" w:rsidRPr="00136D31" w:rsidRDefault="00675468" w:rsidP="00675468">
            <w:pPr>
              <w:spacing w:after="0" w:line="240" w:lineRule="auto"/>
            </w:pPr>
            <w:r w:rsidRPr="00136D31">
              <w:rPr>
                <w:sz w:val="18"/>
                <w:szCs w:val="18"/>
              </w:rPr>
              <w:t>(45 Pupils)</w:t>
            </w:r>
          </w:p>
        </w:tc>
        <w:tc>
          <w:tcPr>
            <w:tcW w:w="2091" w:type="dxa"/>
          </w:tcPr>
          <w:p w14:paraId="7289813E" w14:textId="586824E0" w:rsidR="00675468" w:rsidRPr="00136D31" w:rsidRDefault="00675468" w:rsidP="00675468">
            <w:pPr>
              <w:spacing w:after="0" w:line="240" w:lineRule="auto"/>
            </w:pPr>
            <w:r w:rsidRPr="00136D31">
              <w:t>National Data</w:t>
            </w:r>
          </w:p>
        </w:tc>
      </w:tr>
      <w:tr w:rsidR="00675468" w:rsidRPr="00136D31" w14:paraId="60A3C113" w14:textId="3DBF4CE8" w:rsidTr="000F6310">
        <w:tc>
          <w:tcPr>
            <w:tcW w:w="2091" w:type="dxa"/>
          </w:tcPr>
          <w:p w14:paraId="33DF7065" w14:textId="3A195E83" w:rsidR="00675468" w:rsidRPr="00136D31" w:rsidRDefault="00675468" w:rsidP="00675468">
            <w:pPr>
              <w:spacing w:after="0" w:line="240" w:lineRule="auto"/>
            </w:pPr>
            <w:r w:rsidRPr="00136D31">
              <w:t>READING EXS+</w:t>
            </w:r>
          </w:p>
        </w:tc>
        <w:tc>
          <w:tcPr>
            <w:tcW w:w="2091" w:type="dxa"/>
          </w:tcPr>
          <w:p w14:paraId="1DE7A9C3" w14:textId="00CE2EDE" w:rsidR="00675468" w:rsidRPr="00136D31" w:rsidRDefault="00675468" w:rsidP="00675468">
            <w:pPr>
              <w:spacing w:after="0" w:line="240" w:lineRule="auto"/>
            </w:pPr>
            <w:r w:rsidRPr="00136D31">
              <w:t>60%</w:t>
            </w:r>
          </w:p>
        </w:tc>
        <w:tc>
          <w:tcPr>
            <w:tcW w:w="2091" w:type="dxa"/>
          </w:tcPr>
          <w:p w14:paraId="4C661DB3" w14:textId="70B810F4" w:rsidR="00675468" w:rsidRPr="00136D31" w:rsidRDefault="00675468" w:rsidP="00675468">
            <w:pPr>
              <w:spacing w:after="0" w:line="240" w:lineRule="auto"/>
            </w:pPr>
            <w:r w:rsidRPr="00136D31">
              <w:t>82%</w:t>
            </w:r>
          </w:p>
        </w:tc>
        <w:tc>
          <w:tcPr>
            <w:tcW w:w="2091" w:type="dxa"/>
          </w:tcPr>
          <w:p w14:paraId="6EF623F0" w14:textId="534715FB" w:rsidR="00675468" w:rsidRPr="00136D31" w:rsidRDefault="00675468" w:rsidP="00675468">
            <w:pPr>
              <w:spacing w:after="0" w:line="240" w:lineRule="auto"/>
            </w:pPr>
            <w:r w:rsidRPr="00136D31">
              <w:t>74%</w:t>
            </w:r>
          </w:p>
        </w:tc>
      </w:tr>
      <w:tr w:rsidR="00675468" w:rsidRPr="00136D31" w14:paraId="1F4026C9" w14:textId="69BA9A00" w:rsidTr="000F6310">
        <w:tc>
          <w:tcPr>
            <w:tcW w:w="2091" w:type="dxa"/>
          </w:tcPr>
          <w:p w14:paraId="20132E0D" w14:textId="50FBC930" w:rsidR="00675468" w:rsidRPr="00136D31" w:rsidRDefault="00675468" w:rsidP="00675468">
            <w:pPr>
              <w:spacing w:after="0" w:line="240" w:lineRule="auto"/>
            </w:pPr>
            <w:r w:rsidRPr="00136D31">
              <w:t>WRITING EXS+</w:t>
            </w:r>
          </w:p>
        </w:tc>
        <w:tc>
          <w:tcPr>
            <w:tcW w:w="2091" w:type="dxa"/>
          </w:tcPr>
          <w:p w14:paraId="1ADA7441" w14:textId="00E8B52C" w:rsidR="00675468" w:rsidRPr="00136D31" w:rsidRDefault="00675468" w:rsidP="00675468">
            <w:pPr>
              <w:spacing w:after="0" w:line="240" w:lineRule="auto"/>
            </w:pPr>
            <w:r w:rsidRPr="00136D31">
              <w:t>50%</w:t>
            </w:r>
          </w:p>
        </w:tc>
        <w:tc>
          <w:tcPr>
            <w:tcW w:w="2091" w:type="dxa"/>
          </w:tcPr>
          <w:p w14:paraId="30B05ED2" w14:textId="606F486A" w:rsidR="00675468" w:rsidRPr="00136D31" w:rsidRDefault="00675468" w:rsidP="00675468">
            <w:pPr>
              <w:spacing w:after="0" w:line="240" w:lineRule="auto"/>
            </w:pPr>
            <w:r w:rsidRPr="00136D31">
              <w:t>73%</w:t>
            </w:r>
          </w:p>
        </w:tc>
        <w:tc>
          <w:tcPr>
            <w:tcW w:w="2091" w:type="dxa"/>
          </w:tcPr>
          <w:p w14:paraId="36B2E970" w14:textId="6923279B" w:rsidR="00675468" w:rsidRPr="00136D31" w:rsidRDefault="00675468" w:rsidP="00675468">
            <w:pPr>
              <w:spacing w:after="0" w:line="240" w:lineRule="auto"/>
            </w:pPr>
            <w:r w:rsidRPr="00136D31">
              <w:t>72%</w:t>
            </w:r>
          </w:p>
        </w:tc>
      </w:tr>
      <w:tr w:rsidR="00675468" w:rsidRPr="00136D31" w14:paraId="1D315E5A" w14:textId="43DFEEE4" w:rsidTr="000F6310">
        <w:tc>
          <w:tcPr>
            <w:tcW w:w="2091" w:type="dxa"/>
          </w:tcPr>
          <w:p w14:paraId="5CA9A54D" w14:textId="793DDB6D" w:rsidR="00675468" w:rsidRPr="00136D31" w:rsidRDefault="00675468" w:rsidP="00675468">
            <w:pPr>
              <w:spacing w:after="0" w:line="240" w:lineRule="auto"/>
            </w:pPr>
            <w:r w:rsidRPr="00136D31">
              <w:t>MATHS EXS+</w:t>
            </w:r>
          </w:p>
        </w:tc>
        <w:tc>
          <w:tcPr>
            <w:tcW w:w="2091" w:type="dxa"/>
          </w:tcPr>
          <w:p w14:paraId="733769B7" w14:textId="7A7B0723" w:rsidR="00675468" w:rsidRPr="00136D31" w:rsidRDefault="00675468" w:rsidP="00675468">
            <w:pPr>
              <w:spacing w:after="0" w:line="240" w:lineRule="auto"/>
            </w:pPr>
            <w:r w:rsidRPr="00136D31">
              <w:t>40%</w:t>
            </w:r>
          </w:p>
        </w:tc>
        <w:tc>
          <w:tcPr>
            <w:tcW w:w="2091" w:type="dxa"/>
          </w:tcPr>
          <w:p w14:paraId="2BD11BC2" w14:textId="2839FA61" w:rsidR="00675468" w:rsidRPr="00136D31" w:rsidRDefault="00675468" w:rsidP="00675468">
            <w:pPr>
              <w:spacing w:after="0" w:line="240" w:lineRule="auto"/>
            </w:pPr>
            <w:r w:rsidRPr="00136D31">
              <w:t>76%</w:t>
            </w:r>
          </w:p>
        </w:tc>
        <w:tc>
          <w:tcPr>
            <w:tcW w:w="2091" w:type="dxa"/>
          </w:tcPr>
          <w:p w14:paraId="00DC88FC" w14:textId="04B354F5" w:rsidR="00675468" w:rsidRPr="00136D31" w:rsidRDefault="00675468" w:rsidP="00675468">
            <w:pPr>
              <w:spacing w:after="0" w:line="240" w:lineRule="auto"/>
            </w:pPr>
            <w:r w:rsidRPr="00136D31">
              <w:t>73%</w:t>
            </w:r>
          </w:p>
        </w:tc>
      </w:tr>
    </w:tbl>
    <w:p w14:paraId="75D4B476" w14:textId="77777777" w:rsidR="004C2030" w:rsidRPr="00136D31" w:rsidRDefault="004C2030" w:rsidP="00DB2C2E"/>
    <w:tbl>
      <w:tblPr>
        <w:tblStyle w:val="TableGrid"/>
        <w:tblW w:w="0" w:type="auto"/>
        <w:tblLook w:val="04A0" w:firstRow="1" w:lastRow="0" w:firstColumn="1" w:lastColumn="0" w:noHBand="0" w:noVBand="1"/>
      </w:tblPr>
      <w:tblGrid>
        <w:gridCol w:w="2091"/>
        <w:gridCol w:w="2091"/>
        <w:gridCol w:w="2091"/>
        <w:gridCol w:w="2091"/>
        <w:gridCol w:w="2092"/>
      </w:tblGrid>
      <w:tr w:rsidR="00AD4ED8" w:rsidRPr="00136D31" w14:paraId="169377B9" w14:textId="77777777" w:rsidTr="0055521E">
        <w:tc>
          <w:tcPr>
            <w:tcW w:w="2091" w:type="dxa"/>
          </w:tcPr>
          <w:p w14:paraId="3404E0C3" w14:textId="77777777" w:rsidR="00AD4ED8" w:rsidRPr="00136D31" w:rsidRDefault="00AD4ED8" w:rsidP="0055521E">
            <w:pPr>
              <w:spacing w:after="0" w:line="240" w:lineRule="auto"/>
            </w:pPr>
          </w:p>
        </w:tc>
        <w:tc>
          <w:tcPr>
            <w:tcW w:w="2091" w:type="dxa"/>
          </w:tcPr>
          <w:p w14:paraId="3A2F6B1D" w14:textId="77777777" w:rsidR="00AD4ED8" w:rsidRPr="00136D31" w:rsidRDefault="00AD4ED8" w:rsidP="0055521E">
            <w:pPr>
              <w:spacing w:after="0" w:line="240" w:lineRule="auto"/>
            </w:pPr>
            <w:r w:rsidRPr="00136D31">
              <w:t xml:space="preserve">Amblecote Disadvantaged Data </w:t>
            </w:r>
          </w:p>
          <w:p w14:paraId="482CFBF2" w14:textId="77777777" w:rsidR="00AD4ED8" w:rsidRPr="00136D31" w:rsidRDefault="00AD4ED8" w:rsidP="0055521E">
            <w:pPr>
              <w:spacing w:after="0" w:line="240" w:lineRule="auto"/>
              <w:rPr>
                <w:sz w:val="18"/>
                <w:szCs w:val="18"/>
              </w:rPr>
            </w:pPr>
            <w:r w:rsidRPr="00136D31">
              <w:rPr>
                <w:sz w:val="18"/>
                <w:szCs w:val="18"/>
              </w:rPr>
              <w:t>(10 Pupils)</w:t>
            </w:r>
          </w:p>
        </w:tc>
        <w:tc>
          <w:tcPr>
            <w:tcW w:w="2091" w:type="dxa"/>
          </w:tcPr>
          <w:p w14:paraId="00CA468A" w14:textId="77777777" w:rsidR="00AD4ED8" w:rsidRPr="00136D31" w:rsidRDefault="00AD4ED8" w:rsidP="0055521E">
            <w:pPr>
              <w:spacing w:after="0" w:line="240" w:lineRule="auto"/>
            </w:pPr>
            <w:r w:rsidRPr="00136D31">
              <w:t>National Disadvantaged Data</w:t>
            </w:r>
          </w:p>
        </w:tc>
        <w:tc>
          <w:tcPr>
            <w:tcW w:w="2091" w:type="dxa"/>
          </w:tcPr>
          <w:p w14:paraId="6B00C484" w14:textId="77777777" w:rsidR="00AD4ED8" w:rsidRPr="00136D31" w:rsidRDefault="00AD4ED8" w:rsidP="0055521E">
            <w:pPr>
              <w:spacing w:after="0" w:line="240" w:lineRule="auto"/>
            </w:pPr>
            <w:r w:rsidRPr="00136D31">
              <w:t xml:space="preserve">Amblecote Non-disadvantaged Data </w:t>
            </w:r>
          </w:p>
          <w:p w14:paraId="177FF87D" w14:textId="77777777" w:rsidR="00AD4ED8" w:rsidRPr="00136D31" w:rsidRDefault="00AD4ED8" w:rsidP="0055521E">
            <w:pPr>
              <w:spacing w:after="0" w:line="240" w:lineRule="auto"/>
            </w:pPr>
            <w:r w:rsidRPr="00136D31">
              <w:rPr>
                <w:sz w:val="18"/>
                <w:szCs w:val="18"/>
              </w:rPr>
              <w:t>(35 Pupils)</w:t>
            </w:r>
          </w:p>
        </w:tc>
        <w:tc>
          <w:tcPr>
            <w:tcW w:w="2092" w:type="dxa"/>
          </w:tcPr>
          <w:p w14:paraId="236C8E15" w14:textId="77777777" w:rsidR="00AD4ED8" w:rsidRPr="00136D31" w:rsidRDefault="00AD4ED8" w:rsidP="0055521E">
            <w:pPr>
              <w:spacing w:after="0" w:line="240" w:lineRule="auto"/>
            </w:pPr>
            <w:r w:rsidRPr="00136D31">
              <w:t>National Non-disadvantaged Data</w:t>
            </w:r>
          </w:p>
        </w:tc>
      </w:tr>
      <w:tr w:rsidR="00AD4ED8" w:rsidRPr="00136D31" w14:paraId="37657ABD" w14:textId="77777777" w:rsidTr="0055521E">
        <w:tc>
          <w:tcPr>
            <w:tcW w:w="2091" w:type="dxa"/>
          </w:tcPr>
          <w:p w14:paraId="31D823A5" w14:textId="22E07AE9" w:rsidR="00AD4ED8" w:rsidRPr="00136D31" w:rsidRDefault="00AD4ED8" w:rsidP="0055521E">
            <w:pPr>
              <w:spacing w:after="0" w:line="240" w:lineRule="auto"/>
            </w:pPr>
            <w:r w:rsidRPr="00136D31">
              <w:t>RWM Combined EXS+</w:t>
            </w:r>
          </w:p>
        </w:tc>
        <w:tc>
          <w:tcPr>
            <w:tcW w:w="2091" w:type="dxa"/>
          </w:tcPr>
          <w:p w14:paraId="4BDC4DC7" w14:textId="0B20E341" w:rsidR="00AD4ED8" w:rsidRPr="00136D31" w:rsidRDefault="00121FA0" w:rsidP="0055521E">
            <w:pPr>
              <w:spacing w:after="0" w:line="240" w:lineRule="auto"/>
            </w:pPr>
            <w:r w:rsidRPr="00136D31">
              <w:t>30%</w:t>
            </w:r>
          </w:p>
        </w:tc>
        <w:tc>
          <w:tcPr>
            <w:tcW w:w="2091" w:type="dxa"/>
          </w:tcPr>
          <w:p w14:paraId="5DA0A727" w14:textId="0BABC965" w:rsidR="00AD4ED8" w:rsidRPr="00136D31" w:rsidRDefault="005B5B90" w:rsidP="0055521E">
            <w:pPr>
              <w:spacing w:after="0" w:line="240" w:lineRule="auto"/>
            </w:pPr>
            <w:r w:rsidRPr="00136D31">
              <w:t>45%</w:t>
            </w:r>
          </w:p>
        </w:tc>
        <w:tc>
          <w:tcPr>
            <w:tcW w:w="2091" w:type="dxa"/>
          </w:tcPr>
          <w:p w14:paraId="77397787" w14:textId="273A4F12" w:rsidR="00AD4ED8" w:rsidRPr="00136D31" w:rsidRDefault="005B5B90" w:rsidP="0055521E">
            <w:pPr>
              <w:spacing w:after="0" w:line="240" w:lineRule="auto"/>
            </w:pPr>
            <w:r w:rsidRPr="00136D31">
              <w:t>69%</w:t>
            </w:r>
          </w:p>
        </w:tc>
        <w:tc>
          <w:tcPr>
            <w:tcW w:w="2092" w:type="dxa"/>
          </w:tcPr>
          <w:p w14:paraId="72AB799D" w14:textId="02816B11" w:rsidR="00AD4ED8" w:rsidRPr="00136D31" w:rsidRDefault="005B5B90" w:rsidP="0055521E">
            <w:pPr>
              <w:spacing w:after="0" w:line="240" w:lineRule="auto"/>
            </w:pPr>
            <w:r w:rsidRPr="00136D31">
              <w:t>67%</w:t>
            </w:r>
          </w:p>
        </w:tc>
      </w:tr>
    </w:tbl>
    <w:p w14:paraId="3613E354" w14:textId="77777777" w:rsidR="00AD4ED8" w:rsidRPr="00136D31" w:rsidRDefault="00AD4ED8" w:rsidP="00DB2C2E"/>
    <w:p w14:paraId="4F86478C" w14:textId="14C159D8" w:rsidR="00DB2C2E" w:rsidRPr="00136D31" w:rsidRDefault="004441B7" w:rsidP="00DB2C2E">
      <w:r w:rsidRPr="00136D31">
        <w:t>End of Key Stage 1</w:t>
      </w:r>
    </w:p>
    <w:tbl>
      <w:tblPr>
        <w:tblStyle w:val="TableGrid"/>
        <w:tblW w:w="0" w:type="auto"/>
        <w:tblLook w:val="04A0" w:firstRow="1" w:lastRow="0" w:firstColumn="1" w:lastColumn="0" w:noHBand="0" w:noVBand="1"/>
      </w:tblPr>
      <w:tblGrid>
        <w:gridCol w:w="2091"/>
        <w:gridCol w:w="2091"/>
        <w:gridCol w:w="2091"/>
      </w:tblGrid>
      <w:tr w:rsidR="001365A7" w14:paraId="62B1BB57" w14:textId="77777777" w:rsidTr="0055521E">
        <w:tc>
          <w:tcPr>
            <w:tcW w:w="2091" w:type="dxa"/>
          </w:tcPr>
          <w:p w14:paraId="1E382C01" w14:textId="77777777" w:rsidR="001365A7" w:rsidRPr="00136D31" w:rsidRDefault="001365A7" w:rsidP="0055521E">
            <w:pPr>
              <w:spacing w:after="0" w:line="240" w:lineRule="auto"/>
            </w:pPr>
          </w:p>
        </w:tc>
        <w:tc>
          <w:tcPr>
            <w:tcW w:w="2091" w:type="dxa"/>
          </w:tcPr>
          <w:p w14:paraId="6BFCDA8F" w14:textId="77777777" w:rsidR="001365A7" w:rsidRPr="00136D31" w:rsidRDefault="001365A7" w:rsidP="0055521E">
            <w:pPr>
              <w:spacing w:after="0" w:line="240" w:lineRule="auto"/>
            </w:pPr>
            <w:r w:rsidRPr="00136D31">
              <w:t xml:space="preserve">Amblecote Disadvantaged Data </w:t>
            </w:r>
          </w:p>
          <w:p w14:paraId="5E5982A1" w14:textId="6B5CA761" w:rsidR="001365A7" w:rsidRPr="00136D31" w:rsidRDefault="001365A7" w:rsidP="0055521E">
            <w:pPr>
              <w:spacing w:after="0" w:line="240" w:lineRule="auto"/>
              <w:rPr>
                <w:sz w:val="18"/>
                <w:szCs w:val="18"/>
              </w:rPr>
            </w:pPr>
            <w:r w:rsidRPr="00136D31">
              <w:rPr>
                <w:sz w:val="18"/>
                <w:szCs w:val="18"/>
              </w:rPr>
              <w:t>(11 Pupils)</w:t>
            </w:r>
          </w:p>
        </w:tc>
        <w:tc>
          <w:tcPr>
            <w:tcW w:w="2091" w:type="dxa"/>
          </w:tcPr>
          <w:p w14:paraId="1D2CFD72" w14:textId="46E59550" w:rsidR="001365A7" w:rsidRPr="00136D31" w:rsidRDefault="001365A7" w:rsidP="0055521E">
            <w:pPr>
              <w:spacing w:after="0" w:line="240" w:lineRule="auto"/>
            </w:pPr>
            <w:r w:rsidRPr="00136D31">
              <w:t xml:space="preserve">Amblecote Data </w:t>
            </w:r>
          </w:p>
          <w:p w14:paraId="6203CE5C" w14:textId="3C8B4BBE" w:rsidR="001365A7" w:rsidRDefault="001365A7" w:rsidP="0055521E">
            <w:pPr>
              <w:spacing w:after="0" w:line="240" w:lineRule="auto"/>
            </w:pPr>
            <w:r w:rsidRPr="00136D31">
              <w:rPr>
                <w:sz w:val="18"/>
                <w:szCs w:val="18"/>
              </w:rPr>
              <w:t>(44 Pupils)</w:t>
            </w:r>
          </w:p>
        </w:tc>
      </w:tr>
      <w:tr w:rsidR="001365A7" w14:paraId="4E9F1FFD" w14:textId="77777777" w:rsidTr="0055521E">
        <w:tc>
          <w:tcPr>
            <w:tcW w:w="2091" w:type="dxa"/>
          </w:tcPr>
          <w:p w14:paraId="576CE21A" w14:textId="77777777" w:rsidR="001365A7" w:rsidRDefault="001365A7" w:rsidP="0055521E">
            <w:pPr>
              <w:spacing w:after="0" w:line="240" w:lineRule="auto"/>
            </w:pPr>
            <w:r>
              <w:t>READING EXS+</w:t>
            </w:r>
          </w:p>
        </w:tc>
        <w:tc>
          <w:tcPr>
            <w:tcW w:w="2091" w:type="dxa"/>
          </w:tcPr>
          <w:p w14:paraId="072AF610" w14:textId="7EDB72E1" w:rsidR="001365A7" w:rsidRDefault="00E87FA7" w:rsidP="0055521E">
            <w:pPr>
              <w:spacing w:after="0" w:line="240" w:lineRule="auto"/>
            </w:pPr>
            <w:r>
              <w:t>40</w:t>
            </w:r>
            <w:r w:rsidR="001365A7">
              <w:t>%</w:t>
            </w:r>
          </w:p>
        </w:tc>
        <w:tc>
          <w:tcPr>
            <w:tcW w:w="2091" w:type="dxa"/>
          </w:tcPr>
          <w:p w14:paraId="0CF9E235" w14:textId="03CE86BC" w:rsidR="001365A7" w:rsidRDefault="001365A7" w:rsidP="0055521E">
            <w:pPr>
              <w:spacing w:after="0" w:line="240" w:lineRule="auto"/>
            </w:pPr>
            <w:r>
              <w:t>70%</w:t>
            </w:r>
          </w:p>
        </w:tc>
      </w:tr>
      <w:tr w:rsidR="001365A7" w14:paraId="598C6864" w14:textId="77777777" w:rsidTr="0055521E">
        <w:tc>
          <w:tcPr>
            <w:tcW w:w="2091" w:type="dxa"/>
          </w:tcPr>
          <w:p w14:paraId="00540FD0" w14:textId="77777777" w:rsidR="001365A7" w:rsidRDefault="001365A7" w:rsidP="0055521E">
            <w:pPr>
              <w:spacing w:after="0" w:line="240" w:lineRule="auto"/>
            </w:pPr>
            <w:r>
              <w:t>WRITING EXS+</w:t>
            </w:r>
          </w:p>
        </w:tc>
        <w:tc>
          <w:tcPr>
            <w:tcW w:w="2091" w:type="dxa"/>
          </w:tcPr>
          <w:p w14:paraId="33EF46CD" w14:textId="28520D6E" w:rsidR="001365A7" w:rsidRDefault="00E87FA7" w:rsidP="0055521E">
            <w:pPr>
              <w:spacing w:after="0" w:line="240" w:lineRule="auto"/>
            </w:pPr>
            <w:r>
              <w:t>30</w:t>
            </w:r>
            <w:r w:rsidR="001365A7">
              <w:t>%</w:t>
            </w:r>
          </w:p>
        </w:tc>
        <w:tc>
          <w:tcPr>
            <w:tcW w:w="2091" w:type="dxa"/>
          </w:tcPr>
          <w:p w14:paraId="16815B84" w14:textId="14726662" w:rsidR="001365A7" w:rsidRDefault="001365A7" w:rsidP="0055521E">
            <w:pPr>
              <w:spacing w:after="0" w:line="240" w:lineRule="auto"/>
            </w:pPr>
            <w:r>
              <w:t>66%</w:t>
            </w:r>
          </w:p>
        </w:tc>
      </w:tr>
      <w:tr w:rsidR="001365A7" w14:paraId="6EA0B11C" w14:textId="77777777" w:rsidTr="0055521E">
        <w:tc>
          <w:tcPr>
            <w:tcW w:w="2091" w:type="dxa"/>
          </w:tcPr>
          <w:p w14:paraId="6CCA1754" w14:textId="7173D073" w:rsidR="001365A7" w:rsidRDefault="001365A7" w:rsidP="0055521E">
            <w:pPr>
              <w:spacing w:after="0" w:line="240" w:lineRule="auto"/>
            </w:pPr>
            <w:r>
              <w:t>MATHS EXS+</w:t>
            </w:r>
          </w:p>
        </w:tc>
        <w:tc>
          <w:tcPr>
            <w:tcW w:w="2091" w:type="dxa"/>
          </w:tcPr>
          <w:p w14:paraId="1FEDD6AC" w14:textId="37B5CF0B" w:rsidR="001365A7" w:rsidRDefault="00E87FA7" w:rsidP="0055521E">
            <w:pPr>
              <w:spacing w:after="0" w:line="240" w:lineRule="auto"/>
            </w:pPr>
            <w:r>
              <w:t>40</w:t>
            </w:r>
            <w:r w:rsidR="001365A7">
              <w:t>%</w:t>
            </w:r>
          </w:p>
        </w:tc>
        <w:tc>
          <w:tcPr>
            <w:tcW w:w="2091" w:type="dxa"/>
          </w:tcPr>
          <w:p w14:paraId="021E9B8F" w14:textId="575DE333" w:rsidR="001365A7" w:rsidRDefault="001365A7" w:rsidP="0055521E">
            <w:pPr>
              <w:spacing w:after="0" w:line="240" w:lineRule="auto"/>
            </w:pPr>
            <w:r>
              <w:t>75%</w:t>
            </w:r>
          </w:p>
        </w:tc>
      </w:tr>
    </w:tbl>
    <w:p w14:paraId="0F99E6CE" w14:textId="77777777" w:rsidR="004441B7" w:rsidRDefault="004441B7" w:rsidP="00DB2C2E"/>
    <w:p w14:paraId="1EC0D401" w14:textId="77777777" w:rsidR="004864A6" w:rsidRDefault="004864A6" w:rsidP="00DB2C2E"/>
    <w:p w14:paraId="0E7DA7A2" w14:textId="77777777" w:rsidR="002920B5" w:rsidRPr="00F11E59" w:rsidRDefault="002920B5" w:rsidP="00DB2C2E"/>
    <w:p w14:paraId="098D1E04" w14:textId="7154A865" w:rsidR="004864A6" w:rsidRPr="00F11E59" w:rsidRDefault="004864A6" w:rsidP="00DB2C2E">
      <w:r w:rsidRPr="00F11E59">
        <w:lastRenderedPageBreak/>
        <w:t>Year 1 Phonics Screening Check</w:t>
      </w:r>
    </w:p>
    <w:tbl>
      <w:tblPr>
        <w:tblStyle w:val="TableGrid"/>
        <w:tblW w:w="0" w:type="auto"/>
        <w:tblLook w:val="04A0" w:firstRow="1" w:lastRow="0" w:firstColumn="1" w:lastColumn="0" w:noHBand="0" w:noVBand="1"/>
      </w:tblPr>
      <w:tblGrid>
        <w:gridCol w:w="2091"/>
        <w:gridCol w:w="2091"/>
        <w:gridCol w:w="2091"/>
        <w:gridCol w:w="2091"/>
        <w:gridCol w:w="2092"/>
      </w:tblGrid>
      <w:tr w:rsidR="00C467A5" w14:paraId="7BD67568" w14:textId="77777777" w:rsidTr="00C467A5">
        <w:tc>
          <w:tcPr>
            <w:tcW w:w="2091" w:type="dxa"/>
          </w:tcPr>
          <w:p w14:paraId="08846286" w14:textId="77777777" w:rsidR="00C467A5" w:rsidRPr="004E5DC8" w:rsidRDefault="00C467A5" w:rsidP="004E5DC8">
            <w:pPr>
              <w:jc w:val="center"/>
              <w:rPr>
                <w:sz w:val="20"/>
                <w:szCs w:val="20"/>
              </w:rPr>
            </w:pPr>
          </w:p>
        </w:tc>
        <w:tc>
          <w:tcPr>
            <w:tcW w:w="2091" w:type="dxa"/>
          </w:tcPr>
          <w:p w14:paraId="2CC61E18" w14:textId="5809A1A0" w:rsidR="00A368D4" w:rsidRPr="00DF12B7" w:rsidRDefault="00A368D4" w:rsidP="004E5DC8">
            <w:pPr>
              <w:spacing w:after="0" w:line="240" w:lineRule="auto"/>
              <w:jc w:val="center"/>
              <w:rPr>
                <w:sz w:val="20"/>
                <w:szCs w:val="20"/>
              </w:rPr>
            </w:pPr>
            <w:r w:rsidRPr="00DF12B7">
              <w:rPr>
                <w:sz w:val="20"/>
                <w:szCs w:val="20"/>
              </w:rPr>
              <w:t>Amblecote Disadvantaged Data</w:t>
            </w:r>
          </w:p>
          <w:p w14:paraId="59C46946" w14:textId="573870BF" w:rsidR="00C467A5" w:rsidRPr="00DF12B7" w:rsidRDefault="00A368D4" w:rsidP="004E5DC8">
            <w:pPr>
              <w:spacing w:after="0" w:line="240" w:lineRule="auto"/>
              <w:jc w:val="center"/>
              <w:rPr>
                <w:sz w:val="20"/>
                <w:szCs w:val="20"/>
              </w:rPr>
            </w:pPr>
            <w:r w:rsidRPr="00DF12B7">
              <w:rPr>
                <w:sz w:val="20"/>
                <w:szCs w:val="20"/>
              </w:rPr>
              <w:t>(</w:t>
            </w:r>
            <w:r w:rsidR="00B51A94" w:rsidRPr="00DF12B7">
              <w:rPr>
                <w:sz w:val="20"/>
                <w:szCs w:val="20"/>
              </w:rPr>
              <w:t>7</w:t>
            </w:r>
            <w:r w:rsidRPr="00DF12B7">
              <w:rPr>
                <w:sz w:val="20"/>
                <w:szCs w:val="20"/>
              </w:rPr>
              <w:t xml:space="preserve"> Pupils)</w:t>
            </w:r>
          </w:p>
        </w:tc>
        <w:tc>
          <w:tcPr>
            <w:tcW w:w="2091" w:type="dxa"/>
          </w:tcPr>
          <w:p w14:paraId="5F077DEA" w14:textId="037F5B4D" w:rsidR="00C467A5" w:rsidRPr="00DF12B7" w:rsidRDefault="00A368D4" w:rsidP="004E5DC8">
            <w:pPr>
              <w:spacing w:after="0" w:line="240" w:lineRule="auto"/>
              <w:jc w:val="center"/>
              <w:rPr>
                <w:sz w:val="20"/>
                <w:szCs w:val="20"/>
              </w:rPr>
            </w:pPr>
            <w:r w:rsidRPr="00DF12B7">
              <w:rPr>
                <w:sz w:val="20"/>
                <w:szCs w:val="20"/>
              </w:rPr>
              <w:t>National Disadvantaged Data</w:t>
            </w:r>
          </w:p>
        </w:tc>
        <w:tc>
          <w:tcPr>
            <w:tcW w:w="2091" w:type="dxa"/>
          </w:tcPr>
          <w:p w14:paraId="528A6314" w14:textId="048A60C7" w:rsidR="00506324" w:rsidRPr="00DF12B7" w:rsidRDefault="00A368D4" w:rsidP="004E5DC8">
            <w:pPr>
              <w:spacing w:after="0" w:line="240" w:lineRule="auto"/>
              <w:jc w:val="center"/>
              <w:rPr>
                <w:sz w:val="20"/>
                <w:szCs w:val="20"/>
              </w:rPr>
            </w:pPr>
            <w:r w:rsidRPr="00DF12B7">
              <w:rPr>
                <w:sz w:val="20"/>
                <w:szCs w:val="20"/>
              </w:rPr>
              <w:t>Amblecote Data</w:t>
            </w:r>
          </w:p>
          <w:p w14:paraId="3D7671E5" w14:textId="36ACE93D" w:rsidR="00C467A5" w:rsidRPr="00DF12B7" w:rsidRDefault="00A368D4" w:rsidP="004E5DC8">
            <w:pPr>
              <w:spacing w:after="0" w:line="240" w:lineRule="auto"/>
              <w:jc w:val="center"/>
              <w:rPr>
                <w:sz w:val="20"/>
                <w:szCs w:val="20"/>
              </w:rPr>
            </w:pPr>
            <w:r w:rsidRPr="00DF12B7">
              <w:rPr>
                <w:sz w:val="20"/>
                <w:szCs w:val="20"/>
              </w:rPr>
              <w:t>(</w:t>
            </w:r>
            <w:r w:rsidR="00933870" w:rsidRPr="00DF12B7">
              <w:rPr>
                <w:sz w:val="20"/>
                <w:szCs w:val="20"/>
              </w:rPr>
              <w:t>44</w:t>
            </w:r>
            <w:r w:rsidR="00506324" w:rsidRPr="00DF12B7">
              <w:rPr>
                <w:sz w:val="20"/>
                <w:szCs w:val="20"/>
              </w:rPr>
              <w:t xml:space="preserve"> </w:t>
            </w:r>
            <w:r w:rsidRPr="00DF12B7">
              <w:rPr>
                <w:sz w:val="20"/>
                <w:szCs w:val="20"/>
              </w:rPr>
              <w:t>Pupils)</w:t>
            </w:r>
          </w:p>
        </w:tc>
        <w:tc>
          <w:tcPr>
            <w:tcW w:w="2092" w:type="dxa"/>
          </w:tcPr>
          <w:p w14:paraId="03FC29A6" w14:textId="0C345028" w:rsidR="00C467A5" w:rsidRPr="004E5DC8" w:rsidRDefault="00A368D4" w:rsidP="004E5DC8">
            <w:pPr>
              <w:spacing w:after="0" w:line="240" w:lineRule="auto"/>
              <w:jc w:val="center"/>
              <w:rPr>
                <w:sz w:val="20"/>
                <w:szCs w:val="20"/>
              </w:rPr>
            </w:pPr>
            <w:r w:rsidRPr="004E5DC8">
              <w:rPr>
                <w:sz w:val="20"/>
                <w:szCs w:val="20"/>
              </w:rPr>
              <w:t>National Data</w:t>
            </w:r>
          </w:p>
        </w:tc>
      </w:tr>
      <w:tr w:rsidR="00C467A5" w14:paraId="0D16B467" w14:textId="77777777" w:rsidTr="00C467A5">
        <w:tc>
          <w:tcPr>
            <w:tcW w:w="2091" w:type="dxa"/>
          </w:tcPr>
          <w:p w14:paraId="6D630825" w14:textId="65537340" w:rsidR="00C467A5" w:rsidRPr="004E5DC8" w:rsidRDefault="00A368D4" w:rsidP="004E5DC8">
            <w:pPr>
              <w:jc w:val="center"/>
              <w:rPr>
                <w:sz w:val="20"/>
                <w:szCs w:val="20"/>
              </w:rPr>
            </w:pPr>
            <w:r w:rsidRPr="004E5DC8">
              <w:rPr>
                <w:sz w:val="20"/>
                <w:szCs w:val="20"/>
              </w:rPr>
              <w:t>Expected Standard Achieved</w:t>
            </w:r>
          </w:p>
        </w:tc>
        <w:tc>
          <w:tcPr>
            <w:tcW w:w="2091" w:type="dxa"/>
          </w:tcPr>
          <w:p w14:paraId="0B3C6CE7" w14:textId="43641001" w:rsidR="00C467A5" w:rsidRPr="00DF12B7" w:rsidRDefault="00DF0C89" w:rsidP="004E5DC8">
            <w:pPr>
              <w:jc w:val="center"/>
              <w:rPr>
                <w:sz w:val="20"/>
                <w:szCs w:val="20"/>
              </w:rPr>
            </w:pPr>
            <w:r w:rsidRPr="00DF12B7">
              <w:rPr>
                <w:sz w:val="20"/>
                <w:szCs w:val="20"/>
              </w:rPr>
              <w:t>71.4%</w:t>
            </w:r>
          </w:p>
        </w:tc>
        <w:tc>
          <w:tcPr>
            <w:tcW w:w="2091" w:type="dxa"/>
          </w:tcPr>
          <w:p w14:paraId="282A9E54" w14:textId="1395EC7A" w:rsidR="00C467A5" w:rsidRPr="00DF12B7" w:rsidRDefault="003428C2" w:rsidP="004E5DC8">
            <w:pPr>
              <w:jc w:val="center"/>
              <w:rPr>
                <w:sz w:val="20"/>
                <w:szCs w:val="20"/>
              </w:rPr>
            </w:pPr>
            <w:r w:rsidRPr="00DF12B7">
              <w:rPr>
                <w:sz w:val="20"/>
                <w:szCs w:val="20"/>
              </w:rPr>
              <w:t>68%</w:t>
            </w:r>
          </w:p>
        </w:tc>
        <w:tc>
          <w:tcPr>
            <w:tcW w:w="2091" w:type="dxa"/>
          </w:tcPr>
          <w:p w14:paraId="0608D024" w14:textId="45816D29" w:rsidR="00C467A5" w:rsidRPr="00DF12B7" w:rsidRDefault="004E5DC8" w:rsidP="004E5DC8">
            <w:pPr>
              <w:jc w:val="center"/>
              <w:rPr>
                <w:sz w:val="20"/>
                <w:szCs w:val="20"/>
              </w:rPr>
            </w:pPr>
            <w:r w:rsidRPr="00DF12B7">
              <w:rPr>
                <w:sz w:val="20"/>
                <w:szCs w:val="20"/>
              </w:rPr>
              <w:t>89%</w:t>
            </w:r>
          </w:p>
        </w:tc>
        <w:tc>
          <w:tcPr>
            <w:tcW w:w="2092" w:type="dxa"/>
          </w:tcPr>
          <w:p w14:paraId="1B259D78" w14:textId="4D79E316" w:rsidR="00C467A5" w:rsidRPr="004E5DC8" w:rsidRDefault="004E5DC8" w:rsidP="004E5DC8">
            <w:pPr>
              <w:jc w:val="center"/>
              <w:rPr>
                <w:sz w:val="20"/>
                <w:szCs w:val="20"/>
              </w:rPr>
            </w:pPr>
            <w:r w:rsidRPr="004E5DC8">
              <w:rPr>
                <w:sz w:val="20"/>
                <w:szCs w:val="20"/>
              </w:rPr>
              <w:t>80%</w:t>
            </w:r>
          </w:p>
        </w:tc>
      </w:tr>
    </w:tbl>
    <w:p w14:paraId="37A0A222" w14:textId="367CDE9D" w:rsidR="0065056E" w:rsidRPr="005E5ABC" w:rsidRDefault="0075366C" w:rsidP="00DB2C2E">
      <w:r w:rsidRPr="005E5ABC">
        <w:t xml:space="preserve">At Amblecote, our disadvantaged pupils performed less well in the phonics screening check than other pupils, and this is mirrored in the </w:t>
      </w:r>
      <w:r w:rsidR="007C00B8" w:rsidRPr="005E5ABC">
        <w:t>national data</w:t>
      </w:r>
      <w:r w:rsidR="00610BE1" w:rsidRPr="005E5ABC">
        <w:t xml:space="preserve"> picture</w:t>
      </w:r>
      <w:r w:rsidR="0023342F">
        <w:t>.</w:t>
      </w:r>
      <w:r w:rsidR="007C00B8" w:rsidRPr="005E5ABC">
        <w:t xml:space="preserve"> However</w:t>
      </w:r>
      <w:r w:rsidR="0065056E" w:rsidRPr="005E5ABC">
        <w:t>,</w:t>
      </w:r>
      <w:r w:rsidR="007C00B8" w:rsidRPr="005E5ABC">
        <w:t xml:space="preserve"> the attainment of the disadvantaged pupils in 23/24 </w:t>
      </w:r>
      <w:r w:rsidR="005266F7" w:rsidRPr="005E5ABC">
        <w:t xml:space="preserve"> (71.4%</w:t>
      </w:r>
      <w:r w:rsidR="0023342F">
        <w:t>)</w:t>
      </w:r>
      <w:r w:rsidR="005266F7" w:rsidRPr="005E5ABC">
        <w:t xml:space="preserve"> </w:t>
      </w:r>
      <w:r w:rsidR="00610BE1" w:rsidRPr="005E5ABC">
        <w:t>was better than</w:t>
      </w:r>
      <w:r w:rsidR="005266F7" w:rsidRPr="005E5ABC">
        <w:t xml:space="preserve"> national data for the disadvantaged pupils </w:t>
      </w:r>
      <w:r w:rsidR="0023342F">
        <w:t>(</w:t>
      </w:r>
      <w:r w:rsidR="005266F7" w:rsidRPr="005E5ABC">
        <w:t>68%</w:t>
      </w:r>
      <w:r w:rsidR="0023342F">
        <w:t>)</w:t>
      </w:r>
      <w:r w:rsidR="005266F7" w:rsidRPr="005E5ABC">
        <w:t xml:space="preserve"> and </w:t>
      </w:r>
      <w:r w:rsidR="007C00B8" w:rsidRPr="005E5ABC">
        <w:t>had improved from 22/23</w:t>
      </w:r>
      <w:r w:rsidR="001D0C3E" w:rsidRPr="005E5ABC">
        <w:t xml:space="preserve"> where the school’s data was 58%</w:t>
      </w:r>
      <w:r w:rsidR="0065056E" w:rsidRPr="005E5ABC">
        <w:t>.</w:t>
      </w:r>
    </w:p>
    <w:p w14:paraId="2A010AD9" w14:textId="508DE21B" w:rsidR="00966A38" w:rsidRPr="00317D56" w:rsidRDefault="00966A38" w:rsidP="00DB2C2E">
      <w:r w:rsidRPr="00317D56">
        <w:t xml:space="preserve">We have also drawn on school data and observations to assess wider issues impacting disadvantaged pupils' performance, including attendance, behaviour and wellbeing. The data demonstrated that the attendance of disadvantaged pupils is </w:t>
      </w:r>
      <w:r w:rsidR="009E5B30" w:rsidRPr="00317D56">
        <w:t xml:space="preserve">just over </w:t>
      </w:r>
      <w:r w:rsidRPr="00317D56">
        <w:t xml:space="preserve">4% lower than </w:t>
      </w:r>
      <w:r w:rsidR="009E5B30" w:rsidRPr="00317D56">
        <w:t>non-disadvantaged</w:t>
      </w:r>
      <w:r w:rsidRPr="00317D56">
        <w:t xml:space="preserve"> pupils. Disadvantaged pupils receive more support for behaviour and wellbeing needs. This includes access to pastoral provision. </w:t>
      </w:r>
    </w:p>
    <w:p w14:paraId="6A467F30" w14:textId="6D745DBB" w:rsidR="00423177" w:rsidRPr="005D413B" w:rsidRDefault="00423177" w:rsidP="00423177">
      <w:pPr>
        <w:rPr>
          <w:b/>
          <w:bCs/>
          <w:color w:val="000000"/>
        </w:rPr>
      </w:pPr>
      <w:r w:rsidRPr="005D413B">
        <w:rPr>
          <w:b/>
          <w:bCs/>
          <w:color w:val="000000"/>
        </w:rPr>
        <w:t>Social, Emotional and Mental Health</w:t>
      </w:r>
      <w:r w:rsidR="0064146C">
        <w:rPr>
          <w:b/>
          <w:bCs/>
          <w:color w:val="000000"/>
        </w:rPr>
        <w:t xml:space="preserve"> support</w:t>
      </w:r>
    </w:p>
    <w:p w14:paraId="2D8A3F10" w14:textId="4B6BE952" w:rsidR="00423177" w:rsidRPr="005D413B" w:rsidRDefault="00423177" w:rsidP="00423177">
      <w:pPr>
        <w:spacing w:after="0" w:line="240" w:lineRule="auto"/>
        <w:rPr>
          <w:color w:val="000000"/>
        </w:rPr>
      </w:pPr>
      <w:r w:rsidRPr="005D413B">
        <w:rPr>
          <w:color w:val="000000"/>
        </w:rPr>
        <w:t>Reflexions and Arts of Change counselling services remains invaluable to the SEMH support we offer our children</w:t>
      </w:r>
      <w:r w:rsidR="00E5765B">
        <w:rPr>
          <w:color w:val="000000"/>
        </w:rPr>
        <w:t>.</w:t>
      </w:r>
    </w:p>
    <w:p w14:paraId="2BA22580" w14:textId="57373EF0" w:rsidR="00423177" w:rsidRPr="005D413B" w:rsidRDefault="00317D56" w:rsidP="00423177">
      <w:pPr>
        <w:spacing w:after="0" w:line="240" w:lineRule="auto"/>
        <w:rPr>
          <w:color w:val="000000"/>
        </w:rPr>
      </w:pPr>
      <w:r>
        <w:rPr>
          <w:color w:val="000000"/>
        </w:rPr>
        <w:t>A p</w:t>
      </w:r>
      <w:r w:rsidR="00423177" w:rsidRPr="005D413B">
        <w:rPr>
          <w:color w:val="000000"/>
        </w:rPr>
        <w:t>astoral support member of staff works with a number of children to support SEMH need</w:t>
      </w:r>
      <w:r w:rsidR="00EF4EEB">
        <w:rPr>
          <w:color w:val="000000"/>
        </w:rPr>
        <w:t>.</w:t>
      </w:r>
    </w:p>
    <w:p w14:paraId="06856D6E" w14:textId="77777777" w:rsidR="00423177" w:rsidRPr="004703B7" w:rsidRDefault="00423177" w:rsidP="00423177">
      <w:pPr>
        <w:spacing w:after="0" w:line="240" w:lineRule="auto"/>
        <w:rPr>
          <w:color w:val="000000"/>
        </w:rPr>
      </w:pPr>
      <w:r w:rsidRPr="004703B7">
        <w:rPr>
          <w:color w:val="000000"/>
        </w:rPr>
        <w:t xml:space="preserve">Deputy Head Teacher is </w:t>
      </w:r>
      <w:r>
        <w:rPr>
          <w:color w:val="000000"/>
        </w:rPr>
        <w:t>now the trained</w:t>
      </w:r>
      <w:r w:rsidRPr="004703B7">
        <w:rPr>
          <w:color w:val="000000"/>
        </w:rPr>
        <w:t xml:space="preserve"> </w:t>
      </w:r>
      <w:r>
        <w:rPr>
          <w:color w:val="000000"/>
        </w:rPr>
        <w:t>Senior M</w:t>
      </w:r>
      <w:r w:rsidRPr="004703B7">
        <w:rPr>
          <w:color w:val="000000"/>
        </w:rPr>
        <w:t xml:space="preserve">ental </w:t>
      </w:r>
      <w:r>
        <w:rPr>
          <w:color w:val="000000"/>
        </w:rPr>
        <w:t>H</w:t>
      </w:r>
      <w:r w:rsidRPr="004703B7">
        <w:rPr>
          <w:color w:val="000000"/>
        </w:rPr>
        <w:t xml:space="preserve">ealth </w:t>
      </w:r>
      <w:r>
        <w:rPr>
          <w:color w:val="000000"/>
        </w:rPr>
        <w:t>L</w:t>
      </w:r>
      <w:r w:rsidRPr="004703B7">
        <w:rPr>
          <w:color w:val="000000"/>
        </w:rPr>
        <w:t>ead in school. From consultations held with the course tutor, it was established that Amblecote are in a very strong position in terms of a whole school approach to mental health and wellbeing.</w:t>
      </w:r>
    </w:p>
    <w:p w14:paraId="47C3C4D7" w14:textId="77777777" w:rsidR="00423177" w:rsidRPr="00EF4EEB" w:rsidRDefault="00423177" w:rsidP="00423177">
      <w:pPr>
        <w:rPr>
          <w:b/>
          <w:bCs/>
          <w:color w:val="000000"/>
        </w:rPr>
      </w:pPr>
    </w:p>
    <w:p w14:paraId="3C634891" w14:textId="7EC7AE24" w:rsidR="00423177" w:rsidRPr="00EF4EEB" w:rsidRDefault="00423177" w:rsidP="00423177">
      <w:pPr>
        <w:rPr>
          <w:b/>
          <w:bCs/>
          <w:color w:val="000000"/>
        </w:rPr>
      </w:pPr>
      <w:r w:rsidRPr="00EF4EEB">
        <w:rPr>
          <w:b/>
          <w:bCs/>
          <w:color w:val="000000"/>
        </w:rPr>
        <w:t>Attendance</w:t>
      </w:r>
      <w:r w:rsidR="0064146C" w:rsidRPr="00EF4EEB">
        <w:rPr>
          <w:b/>
          <w:bCs/>
          <w:color w:val="000000"/>
        </w:rPr>
        <w:t xml:space="preserve"> 23/24</w:t>
      </w:r>
    </w:p>
    <w:p w14:paraId="47E3C20F" w14:textId="77777777" w:rsidR="00423177" w:rsidRPr="00E26BB3" w:rsidRDefault="00423177" w:rsidP="00423177">
      <w:pPr>
        <w:spacing w:after="0" w:line="240" w:lineRule="auto"/>
        <w:rPr>
          <w:color w:val="000000"/>
        </w:rPr>
      </w:pPr>
      <w:r w:rsidRPr="00E26BB3">
        <w:rPr>
          <w:color w:val="000000"/>
        </w:rPr>
        <w:t>Overall school attendance was above national at 93.74% (National: 92.9%)</w:t>
      </w:r>
    </w:p>
    <w:p w14:paraId="07989C0F" w14:textId="77777777" w:rsidR="00423177" w:rsidRPr="00E26BB3" w:rsidRDefault="00423177" w:rsidP="00423177">
      <w:pPr>
        <w:spacing w:after="0" w:line="240" w:lineRule="auto"/>
        <w:rPr>
          <w:color w:val="000000"/>
        </w:rPr>
      </w:pPr>
      <w:r w:rsidRPr="00E26BB3">
        <w:rPr>
          <w:color w:val="000000"/>
        </w:rPr>
        <w:t>Although attendance of disadvantaged pupils was 89.55% in comparison to the non-disadvantaged pupils at 95.13%. This continues to be a priority for the school.</w:t>
      </w:r>
    </w:p>
    <w:p w14:paraId="45964555" w14:textId="77777777" w:rsidR="00C467A5" w:rsidRPr="00DB2C2E" w:rsidRDefault="00C467A5" w:rsidP="00DB2C2E"/>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24AF4B3" w:rsidR="00E66558" w:rsidRDefault="00300D2B" w:rsidP="00F54FCB">
            <w:pPr>
              <w:pStyle w:val="TableRow"/>
              <w:ind w:left="0" w:right="0"/>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D640444" w:rsidR="00E66558" w:rsidRDefault="007A11E6" w:rsidP="00F54FCB">
            <w:pPr>
              <w:pStyle w:val="TableRowCentered"/>
              <w:ind w:left="0" w:right="0"/>
              <w:jc w:val="left"/>
            </w:pPr>
            <w:r>
              <w:t>Renaissance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79A39E0" w:rsidR="00E66558" w:rsidRDefault="007A11E6" w:rsidP="00F54FCB">
            <w:pPr>
              <w:pStyle w:val="TableRow"/>
              <w:ind w:left="0" w:right="0"/>
            </w:pPr>
            <w: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bookmarkEnd w:id="14"/>
      <w:bookmarkEnd w:id="15"/>
      <w:bookmarkEnd w:id="16"/>
    </w:tbl>
    <w:p w14:paraId="2A7D5553" w14:textId="193B71B2" w:rsidR="00E66558" w:rsidRDefault="00E66558" w:rsidP="0008384B"/>
    <w:sectPr w:rsidR="00E66558" w:rsidSect="004949EB">
      <w:headerReference w:type="default" r:id="rId23"/>
      <w:footerReference w:type="default" r:id="rId2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2894" w14:textId="77777777" w:rsidR="007E4584" w:rsidRDefault="007E4584">
      <w:pPr>
        <w:spacing w:after="0" w:line="240" w:lineRule="auto"/>
      </w:pPr>
      <w:r>
        <w:separator/>
      </w:r>
    </w:p>
  </w:endnote>
  <w:endnote w:type="continuationSeparator" w:id="0">
    <w:p w14:paraId="0AA5BA88" w14:textId="77777777" w:rsidR="007E4584" w:rsidRDefault="007E4584">
      <w:pPr>
        <w:spacing w:after="0" w:line="240" w:lineRule="auto"/>
      </w:pPr>
      <w:r>
        <w:continuationSeparator/>
      </w:r>
    </w:p>
  </w:endnote>
  <w:endnote w:type="continuationNotice" w:id="1">
    <w:p w14:paraId="5ADB6670" w14:textId="77777777" w:rsidR="007E4584" w:rsidRDefault="007E4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6BE" w14:textId="77777777" w:rsidR="007E4584" w:rsidRDefault="007E4584">
      <w:pPr>
        <w:spacing w:after="0" w:line="240" w:lineRule="auto"/>
      </w:pPr>
      <w:r>
        <w:separator/>
      </w:r>
    </w:p>
  </w:footnote>
  <w:footnote w:type="continuationSeparator" w:id="0">
    <w:p w14:paraId="0D1CB6A1" w14:textId="77777777" w:rsidR="007E4584" w:rsidRDefault="007E4584">
      <w:pPr>
        <w:spacing w:after="0" w:line="240" w:lineRule="auto"/>
      </w:pPr>
      <w:r>
        <w:continuationSeparator/>
      </w:r>
    </w:p>
  </w:footnote>
  <w:footnote w:type="continuationNotice" w:id="1">
    <w:p w14:paraId="376B7B4A" w14:textId="77777777" w:rsidR="007E4584" w:rsidRDefault="007E4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2D"/>
    <w:rsid w:val="00003A45"/>
    <w:rsid w:val="00007067"/>
    <w:rsid w:val="00023729"/>
    <w:rsid w:val="000243B4"/>
    <w:rsid w:val="0002530E"/>
    <w:rsid w:val="0002710D"/>
    <w:rsid w:val="00031EA0"/>
    <w:rsid w:val="00036678"/>
    <w:rsid w:val="000452EB"/>
    <w:rsid w:val="00045603"/>
    <w:rsid w:val="000463AE"/>
    <w:rsid w:val="000507A3"/>
    <w:rsid w:val="00057DA4"/>
    <w:rsid w:val="00060A62"/>
    <w:rsid w:val="00064366"/>
    <w:rsid w:val="00066B73"/>
    <w:rsid w:val="00071481"/>
    <w:rsid w:val="00071D77"/>
    <w:rsid w:val="00075FAE"/>
    <w:rsid w:val="00082F38"/>
    <w:rsid w:val="000837DB"/>
    <w:rsid w:val="0008384B"/>
    <w:rsid w:val="000929EC"/>
    <w:rsid w:val="00092CDF"/>
    <w:rsid w:val="00093CDE"/>
    <w:rsid w:val="000950B7"/>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1FA0"/>
    <w:rsid w:val="00123A7F"/>
    <w:rsid w:val="001278D0"/>
    <w:rsid w:val="00127F72"/>
    <w:rsid w:val="001365A7"/>
    <w:rsid w:val="00136D31"/>
    <w:rsid w:val="00140646"/>
    <w:rsid w:val="0014409B"/>
    <w:rsid w:val="00147A4B"/>
    <w:rsid w:val="00152554"/>
    <w:rsid w:val="00155944"/>
    <w:rsid w:val="001559D7"/>
    <w:rsid w:val="0016275B"/>
    <w:rsid w:val="0016523C"/>
    <w:rsid w:val="001671ED"/>
    <w:rsid w:val="00170714"/>
    <w:rsid w:val="00171D79"/>
    <w:rsid w:val="0017264D"/>
    <w:rsid w:val="001727FA"/>
    <w:rsid w:val="00172B0F"/>
    <w:rsid w:val="00173D4C"/>
    <w:rsid w:val="001753E9"/>
    <w:rsid w:val="001759B6"/>
    <w:rsid w:val="001761E3"/>
    <w:rsid w:val="00181A7E"/>
    <w:rsid w:val="00181E53"/>
    <w:rsid w:val="00182FD8"/>
    <w:rsid w:val="00183218"/>
    <w:rsid w:val="00184079"/>
    <w:rsid w:val="00185988"/>
    <w:rsid w:val="00186666"/>
    <w:rsid w:val="001873B6"/>
    <w:rsid w:val="00187A62"/>
    <w:rsid w:val="001901E6"/>
    <w:rsid w:val="00191305"/>
    <w:rsid w:val="001948FB"/>
    <w:rsid w:val="00195B55"/>
    <w:rsid w:val="001A2FE8"/>
    <w:rsid w:val="001A33AC"/>
    <w:rsid w:val="001C1C51"/>
    <w:rsid w:val="001D0C3E"/>
    <w:rsid w:val="001D4FC9"/>
    <w:rsid w:val="001E0ECA"/>
    <w:rsid w:val="001E206F"/>
    <w:rsid w:val="001E4A9A"/>
    <w:rsid w:val="001E5750"/>
    <w:rsid w:val="001E5CF0"/>
    <w:rsid w:val="001E66BA"/>
    <w:rsid w:val="001E7739"/>
    <w:rsid w:val="001F3DB4"/>
    <w:rsid w:val="001F7564"/>
    <w:rsid w:val="00203DB9"/>
    <w:rsid w:val="00204F40"/>
    <w:rsid w:val="00205DEF"/>
    <w:rsid w:val="002112C3"/>
    <w:rsid w:val="002119E6"/>
    <w:rsid w:val="002131E5"/>
    <w:rsid w:val="00214BCC"/>
    <w:rsid w:val="00216C8A"/>
    <w:rsid w:val="00223628"/>
    <w:rsid w:val="00226317"/>
    <w:rsid w:val="0022638F"/>
    <w:rsid w:val="002271E0"/>
    <w:rsid w:val="00231539"/>
    <w:rsid w:val="0023342F"/>
    <w:rsid w:val="00242093"/>
    <w:rsid w:val="00243F22"/>
    <w:rsid w:val="002523E3"/>
    <w:rsid w:val="00252AD6"/>
    <w:rsid w:val="002542CE"/>
    <w:rsid w:val="00257A4E"/>
    <w:rsid w:val="00266FA5"/>
    <w:rsid w:val="00276FBA"/>
    <w:rsid w:val="00277665"/>
    <w:rsid w:val="002837AE"/>
    <w:rsid w:val="00287FA8"/>
    <w:rsid w:val="002920B5"/>
    <w:rsid w:val="002920F4"/>
    <w:rsid w:val="002940F3"/>
    <w:rsid w:val="00295842"/>
    <w:rsid w:val="002A5C05"/>
    <w:rsid w:val="002A6AB5"/>
    <w:rsid w:val="002B3574"/>
    <w:rsid w:val="002B6B74"/>
    <w:rsid w:val="002C46FB"/>
    <w:rsid w:val="002C6AE7"/>
    <w:rsid w:val="002D2D4B"/>
    <w:rsid w:val="002D3805"/>
    <w:rsid w:val="002E66AE"/>
    <w:rsid w:val="002E7763"/>
    <w:rsid w:val="002F4C6F"/>
    <w:rsid w:val="002F5011"/>
    <w:rsid w:val="002F5842"/>
    <w:rsid w:val="002F7847"/>
    <w:rsid w:val="00300D2B"/>
    <w:rsid w:val="00306CB7"/>
    <w:rsid w:val="00307ABF"/>
    <w:rsid w:val="003111F5"/>
    <w:rsid w:val="00317664"/>
    <w:rsid w:val="00317D56"/>
    <w:rsid w:val="003272FE"/>
    <w:rsid w:val="00336200"/>
    <w:rsid w:val="00337418"/>
    <w:rsid w:val="003428C2"/>
    <w:rsid w:val="00347465"/>
    <w:rsid w:val="00351D83"/>
    <w:rsid w:val="00352197"/>
    <w:rsid w:val="00353E46"/>
    <w:rsid w:val="003576C4"/>
    <w:rsid w:val="0036277A"/>
    <w:rsid w:val="00366AB0"/>
    <w:rsid w:val="003700E8"/>
    <w:rsid w:val="0037437C"/>
    <w:rsid w:val="00381127"/>
    <w:rsid w:val="0038146B"/>
    <w:rsid w:val="0038340F"/>
    <w:rsid w:val="00384457"/>
    <w:rsid w:val="00384F24"/>
    <w:rsid w:val="00392BD4"/>
    <w:rsid w:val="003A32B2"/>
    <w:rsid w:val="003A47DD"/>
    <w:rsid w:val="003A5F67"/>
    <w:rsid w:val="003A6249"/>
    <w:rsid w:val="003A634F"/>
    <w:rsid w:val="003B14C1"/>
    <w:rsid w:val="003B2884"/>
    <w:rsid w:val="003B588A"/>
    <w:rsid w:val="003B621D"/>
    <w:rsid w:val="003B7A3B"/>
    <w:rsid w:val="003C2D99"/>
    <w:rsid w:val="003C4388"/>
    <w:rsid w:val="003C4C27"/>
    <w:rsid w:val="003C7543"/>
    <w:rsid w:val="003C7F7B"/>
    <w:rsid w:val="003D0CD6"/>
    <w:rsid w:val="003D2BBB"/>
    <w:rsid w:val="003D2EAA"/>
    <w:rsid w:val="003D448C"/>
    <w:rsid w:val="003D6D6B"/>
    <w:rsid w:val="003E054C"/>
    <w:rsid w:val="003E0957"/>
    <w:rsid w:val="003E1EC5"/>
    <w:rsid w:val="003E27A0"/>
    <w:rsid w:val="003E3872"/>
    <w:rsid w:val="003F599B"/>
    <w:rsid w:val="00403627"/>
    <w:rsid w:val="004044AA"/>
    <w:rsid w:val="004044C8"/>
    <w:rsid w:val="00404F3F"/>
    <w:rsid w:val="0040683C"/>
    <w:rsid w:val="00410B5D"/>
    <w:rsid w:val="00413BEC"/>
    <w:rsid w:val="0042265E"/>
    <w:rsid w:val="00423177"/>
    <w:rsid w:val="00424ED7"/>
    <w:rsid w:val="00425258"/>
    <w:rsid w:val="00426217"/>
    <w:rsid w:val="00431A80"/>
    <w:rsid w:val="00433641"/>
    <w:rsid w:val="00435A89"/>
    <w:rsid w:val="004441B7"/>
    <w:rsid w:val="00452267"/>
    <w:rsid w:val="00453307"/>
    <w:rsid w:val="00454EE1"/>
    <w:rsid w:val="00455A02"/>
    <w:rsid w:val="00457E36"/>
    <w:rsid w:val="00460BD3"/>
    <w:rsid w:val="00461E0B"/>
    <w:rsid w:val="00462F8F"/>
    <w:rsid w:val="0046626B"/>
    <w:rsid w:val="004703B7"/>
    <w:rsid w:val="004708F2"/>
    <w:rsid w:val="004724DE"/>
    <w:rsid w:val="004770FE"/>
    <w:rsid w:val="0048157F"/>
    <w:rsid w:val="00481D56"/>
    <w:rsid w:val="0048425F"/>
    <w:rsid w:val="004864A6"/>
    <w:rsid w:val="00490408"/>
    <w:rsid w:val="00490C3C"/>
    <w:rsid w:val="004949EB"/>
    <w:rsid w:val="004A4C45"/>
    <w:rsid w:val="004A55C4"/>
    <w:rsid w:val="004B0485"/>
    <w:rsid w:val="004B0ED7"/>
    <w:rsid w:val="004B1F58"/>
    <w:rsid w:val="004B428E"/>
    <w:rsid w:val="004B4D0A"/>
    <w:rsid w:val="004B4D37"/>
    <w:rsid w:val="004B74C9"/>
    <w:rsid w:val="004C2030"/>
    <w:rsid w:val="004C42F0"/>
    <w:rsid w:val="004D50C8"/>
    <w:rsid w:val="004D6B72"/>
    <w:rsid w:val="004E1D73"/>
    <w:rsid w:val="004E5450"/>
    <w:rsid w:val="004E57C3"/>
    <w:rsid w:val="004E5DC8"/>
    <w:rsid w:val="004E72DD"/>
    <w:rsid w:val="004E7938"/>
    <w:rsid w:val="004F22CD"/>
    <w:rsid w:val="005025FB"/>
    <w:rsid w:val="00503462"/>
    <w:rsid w:val="00506324"/>
    <w:rsid w:val="0051286E"/>
    <w:rsid w:val="00515FBC"/>
    <w:rsid w:val="00516021"/>
    <w:rsid w:val="00516457"/>
    <w:rsid w:val="00516641"/>
    <w:rsid w:val="0051729F"/>
    <w:rsid w:val="005201C6"/>
    <w:rsid w:val="00520A0C"/>
    <w:rsid w:val="005266F7"/>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B5B90"/>
    <w:rsid w:val="005C0BBD"/>
    <w:rsid w:val="005C54A0"/>
    <w:rsid w:val="005C5BE6"/>
    <w:rsid w:val="005C652E"/>
    <w:rsid w:val="005D0D15"/>
    <w:rsid w:val="005D413B"/>
    <w:rsid w:val="005D4DC6"/>
    <w:rsid w:val="005D7176"/>
    <w:rsid w:val="005D744E"/>
    <w:rsid w:val="005E18CB"/>
    <w:rsid w:val="005E1F24"/>
    <w:rsid w:val="005E3667"/>
    <w:rsid w:val="005E5ABC"/>
    <w:rsid w:val="005E73F1"/>
    <w:rsid w:val="005F07EF"/>
    <w:rsid w:val="005F16B6"/>
    <w:rsid w:val="005F2600"/>
    <w:rsid w:val="005F5224"/>
    <w:rsid w:val="005F7AA1"/>
    <w:rsid w:val="00600B2E"/>
    <w:rsid w:val="00601122"/>
    <w:rsid w:val="00606521"/>
    <w:rsid w:val="00607CEB"/>
    <w:rsid w:val="00610BE1"/>
    <w:rsid w:val="00613299"/>
    <w:rsid w:val="0061762D"/>
    <w:rsid w:val="00634238"/>
    <w:rsid w:val="00635FBC"/>
    <w:rsid w:val="00636EB5"/>
    <w:rsid w:val="00637728"/>
    <w:rsid w:val="0064113A"/>
    <w:rsid w:val="0064146C"/>
    <w:rsid w:val="0064167B"/>
    <w:rsid w:val="00643F96"/>
    <w:rsid w:val="00644002"/>
    <w:rsid w:val="0064526B"/>
    <w:rsid w:val="006458B1"/>
    <w:rsid w:val="00650529"/>
    <w:rsid w:val="0065056E"/>
    <w:rsid w:val="00650BAB"/>
    <w:rsid w:val="00651737"/>
    <w:rsid w:val="00654E31"/>
    <w:rsid w:val="00656A8F"/>
    <w:rsid w:val="00661FDB"/>
    <w:rsid w:val="00662ACB"/>
    <w:rsid w:val="006652DD"/>
    <w:rsid w:val="006671BF"/>
    <w:rsid w:val="00671AEB"/>
    <w:rsid w:val="00672A7D"/>
    <w:rsid w:val="00675468"/>
    <w:rsid w:val="00681416"/>
    <w:rsid w:val="0069453A"/>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6F7284"/>
    <w:rsid w:val="007061DA"/>
    <w:rsid w:val="007109F6"/>
    <w:rsid w:val="00711BE3"/>
    <w:rsid w:val="00721B51"/>
    <w:rsid w:val="00722CB3"/>
    <w:rsid w:val="00724594"/>
    <w:rsid w:val="00724FA7"/>
    <w:rsid w:val="00725415"/>
    <w:rsid w:val="007262CC"/>
    <w:rsid w:val="007266E9"/>
    <w:rsid w:val="00727505"/>
    <w:rsid w:val="00731581"/>
    <w:rsid w:val="0073481D"/>
    <w:rsid w:val="00741B9E"/>
    <w:rsid w:val="00743DAC"/>
    <w:rsid w:val="007455B3"/>
    <w:rsid w:val="007502CD"/>
    <w:rsid w:val="00752AE7"/>
    <w:rsid w:val="00752D3B"/>
    <w:rsid w:val="0075337B"/>
    <w:rsid w:val="0075366C"/>
    <w:rsid w:val="00755CD4"/>
    <w:rsid w:val="00757F96"/>
    <w:rsid w:val="007610B5"/>
    <w:rsid w:val="007623CB"/>
    <w:rsid w:val="00762652"/>
    <w:rsid w:val="00764551"/>
    <w:rsid w:val="0076556F"/>
    <w:rsid w:val="007677B8"/>
    <w:rsid w:val="00773541"/>
    <w:rsid w:val="00781713"/>
    <w:rsid w:val="00785285"/>
    <w:rsid w:val="0078529D"/>
    <w:rsid w:val="00785E77"/>
    <w:rsid w:val="0078720B"/>
    <w:rsid w:val="00787DC1"/>
    <w:rsid w:val="00794070"/>
    <w:rsid w:val="00794EB4"/>
    <w:rsid w:val="007A11E6"/>
    <w:rsid w:val="007A63CA"/>
    <w:rsid w:val="007A713B"/>
    <w:rsid w:val="007A7DA0"/>
    <w:rsid w:val="007B64E5"/>
    <w:rsid w:val="007C00B8"/>
    <w:rsid w:val="007C2F04"/>
    <w:rsid w:val="007D5DB7"/>
    <w:rsid w:val="007E3319"/>
    <w:rsid w:val="007E4584"/>
    <w:rsid w:val="007E76AD"/>
    <w:rsid w:val="007F06E5"/>
    <w:rsid w:val="007F5B8B"/>
    <w:rsid w:val="00805BC0"/>
    <w:rsid w:val="00810885"/>
    <w:rsid w:val="00810FE4"/>
    <w:rsid w:val="00814FB9"/>
    <w:rsid w:val="00817E9A"/>
    <w:rsid w:val="00827786"/>
    <w:rsid w:val="00827BDA"/>
    <w:rsid w:val="008309F1"/>
    <w:rsid w:val="00830D57"/>
    <w:rsid w:val="00831F00"/>
    <w:rsid w:val="00850CA0"/>
    <w:rsid w:val="00852A2F"/>
    <w:rsid w:val="008608EE"/>
    <w:rsid w:val="00860B07"/>
    <w:rsid w:val="008616F6"/>
    <w:rsid w:val="0086259C"/>
    <w:rsid w:val="008674ED"/>
    <w:rsid w:val="0087074C"/>
    <w:rsid w:val="00874913"/>
    <w:rsid w:val="00883F24"/>
    <w:rsid w:val="00885310"/>
    <w:rsid w:val="00886C9E"/>
    <w:rsid w:val="008954A1"/>
    <w:rsid w:val="00897E1F"/>
    <w:rsid w:val="008A3E8E"/>
    <w:rsid w:val="008A6930"/>
    <w:rsid w:val="008B2CB4"/>
    <w:rsid w:val="008B3D82"/>
    <w:rsid w:val="008B5503"/>
    <w:rsid w:val="008B6404"/>
    <w:rsid w:val="008B6688"/>
    <w:rsid w:val="008C2C21"/>
    <w:rsid w:val="008C7DD3"/>
    <w:rsid w:val="008D054C"/>
    <w:rsid w:val="008D6E65"/>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27D71"/>
    <w:rsid w:val="00933870"/>
    <w:rsid w:val="00936519"/>
    <w:rsid w:val="009379A3"/>
    <w:rsid w:val="009413AA"/>
    <w:rsid w:val="00941DA3"/>
    <w:rsid w:val="00942C0C"/>
    <w:rsid w:val="00951711"/>
    <w:rsid w:val="009539E3"/>
    <w:rsid w:val="00954083"/>
    <w:rsid w:val="00954A5E"/>
    <w:rsid w:val="009551B2"/>
    <w:rsid w:val="0096022C"/>
    <w:rsid w:val="009619B1"/>
    <w:rsid w:val="00964625"/>
    <w:rsid w:val="00965B57"/>
    <w:rsid w:val="00966A38"/>
    <w:rsid w:val="00980937"/>
    <w:rsid w:val="00981C1D"/>
    <w:rsid w:val="0099109C"/>
    <w:rsid w:val="009936DB"/>
    <w:rsid w:val="00993CFC"/>
    <w:rsid w:val="009A1DC2"/>
    <w:rsid w:val="009A5EEA"/>
    <w:rsid w:val="009B0906"/>
    <w:rsid w:val="009B38F2"/>
    <w:rsid w:val="009B7433"/>
    <w:rsid w:val="009C06A8"/>
    <w:rsid w:val="009C0914"/>
    <w:rsid w:val="009C27E5"/>
    <w:rsid w:val="009C7FF0"/>
    <w:rsid w:val="009D24A1"/>
    <w:rsid w:val="009D3891"/>
    <w:rsid w:val="009D71E8"/>
    <w:rsid w:val="009E0CF5"/>
    <w:rsid w:val="009E104B"/>
    <w:rsid w:val="009E474E"/>
    <w:rsid w:val="009E5B30"/>
    <w:rsid w:val="009E7DE4"/>
    <w:rsid w:val="009F3BBD"/>
    <w:rsid w:val="00A022AB"/>
    <w:rsid w:val="00A063DD"/>
    <w:rsid w:val="00A112B5"/>
    <w:rsid w:val="00A14EEA"/>
    <w:rsid w:val="00A221FE"/>
    <w:rsid w:val="00A33636"/>
    <w:rsid w:val="00A368D4"/>
    <w:rsid w:val="00A439E7"/>
    <w:rsid w:val="00A44FBB"/>
    <w:rsid w:val="00A50104"/>
    <w:rsid w:val="00A522E0"/>
    <w:rsid w:val="00A52823"/>
    <w:rsid w:val="00A60E28"/>
    <w:rsid w:val="00A63579"/>
    <w:rsid w:val="00A638AC"/>
    <w:rsid w:val="00A64475"/>
    <w:rsid w:val="00A71736"/>
    <w:rsid w:val="00A727E5"/>
    <w:rsid w:val="00A748B5"/>
    <w:rsid w:val="00A76170"/>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C6BCA"/>
    <w:rsid w:val="00AD4ED8"/>
    <w:rsid w:val="00AD7B5A"/>
    <w:rsid w:val="00AE229F"/>
    <w:rsid w:val="00AF0618"/>
    <w:rsid w:val="00AF5E20"/>
    <w:rsid w:val="00B002FA"/>
    <w:rsid w:val="00B00327"/>
    <w:rsid w:val="00B024B3"/>
    <w:rsid w:val="00B11DE8"/>
    <w:rsid w:val="00B179ED"/>
    <w:rsid w:val="00B20E18"/>
    <w:rsid w:val="00B331E1"/>
    <w:rsid w:val="00B4532A"/>
    <w:rsid w:val="00B47C66"/>
    <w:rsid w:val="00B51A94"/>
    <w:rsid w:val="00B572C4"/>
    <w:rsid w:val="00B60212"/>
    <w:rsid w:val="00B60858"/>
    <w:rsid w:val="00B60D69"/>
    <w:rsid w:val="00B6234E"/>
    <w:rsid w:val="00B62B17"/>
    <w:rsid w:val="00B649DC"/>
    <w:rsid w:val="00B74D4E"/>
    <w:rsid w:val="00B75E64"/>
    <w:rsid w:val="00B80219"/>
    <w:rsid w:val="00B8559A"/>
    <w:rsid w:val="00B87184"/>
    <w:rsid w:val="00B91453"/>
    <w:rsid w:val="00B957E4"/>
    <w:rsid w:val="00BA19A5"/>
    <w:rsid w:val="00BB2907"/>
    <w:rsid w:val="00BB6902"/>
    <w:rsid w:val="00BC078B"/>
    <w:rsid w:val="00BC3A7D"/>
    <w:rsid w:val="00BC67F6"/>
    <w:rsid w:val="00BD2004"/>
    <w:rsid w:val="00BD2421"/>
    <w:rsid w:val="00BD4B12"/>
    <w:rsid w:val="00BD700D"/>
    <w:rsid w:val="00BE2F92"/>
    <w:rsid w:val="00BE44AC"/>
    <w:rsid w:val="00BF0D5F"/>
    <w:rsid w:val="00BF30FC"/>
    <w:rsid w:val="00BF59B3"/>
    <w:rsid w:val="00BF6F95"/>
    <w:rsid w:val="00C05A28"/>
    <w:rsid w:val="00C06643"/>
    <w:rsid w:val="00C10BCF"/>
    <w:rsid w:val="00C11EB4"/>
    <w:rsid w:val="00C12746"/>
    <w:rsid w:val="00C2052B"/>
    <w:rsid w:val="00C23C11"/>
    <w:rsid w:val="00C2441E"/>
    <w:rsid w:val="00C25827"/>
    <w:rsid w:val="00C31636"/>
    <w:rsid w:val="00C31BB8"/>
    <w:rsid w:val="00C373EA"/>
    <w:rsid w:val="00C43CA3"/>
    <w:rsid w:val="00C43D9D"/>
    <w:rsid w:val="00C43EA4"/>
    <w:rsid w:val="00C467A5"/>
    <w:rsid w:val="00C50040"/>
    <w:rsid w:val="00C52DFF"/>
    <w:rsid w:val="00C574E1"/>
    <w:rsid w:val="00C621C1"/>
    <w:rsid w:val="00C62989"/>
    <w:rsid w:val="00C65CBB"/>
    <w:rsid w:val="00C74684"/>
    <w:rsid w:val="00C757D1"/>
    <w:rsid w:val="00C77FEF"/>
    <w:rsid w:val="00C80F37"/>
    <w:rsid w:val="00C83659"/>
    <w:rsid w:val="00C839C1"/>
    <w:rsid w:val="00C90C69"/>
    <w:rsid w:val="00C92787"/>
    <w:rsid w:val="00C92A8A"/>
    <w:rsid w:val="00C93DCF"/>
    <w:rsid w:val="00C97A7F"/>
    <w:rsid w:val="00CA4421"/>
    <w:rsid w:val="00CA5363"/>
    <w:rsid w:val="00CA7D07"/>
    <w:rsid w:val="00CB24A4"/>
    <w:rsid w:val="00CB2634"/>
    <w:rsid w:val="00CB5B17"/>
    <w:rsid w:val="00CB6AA0"/>
    <w:rsid w:val="00CC4443"/>
    <w:rsid w:val="00CC51B4"/>
    <w:rsid w:val="00CC5CAF"/>
    <w:rsid w:val="00CD5234"/>
    <w:rsid w:val="00CD630E"/>
    <w:rsid w:val="00CE4C3F"/>
    <w:rsid w:val="00CE7E1B"/>
    <w:rsid w:val="00CF09E3"/>
    <w:rsid w:val="00CF6103"/>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160"/>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B194E"/>
    <w:rsid w:val="00DB23A8"/>
    <w:rsid w:val="00DB2C2E"/>
    <w:rsid w:val="00DC06E7"/>
    <w:rsid w:val="00DC641A"/>
    <w:rsid w:val="00DD1876"/>
    <w:rsid w:val="00DD21A1"/>
    <w:rsid w:val="00DD68FB"/>
    <w:rsid w:val="00DD6B7D"/>
    <w:rsid w:val="00DD6E14"/>
    <w:rsid w:val="00DE15AC"/>
    <w:rsid w:val="00DF0C89"/>
    <w:rsid w:val="00DF12B7"/>
    <w:rsid w:val="00DF2015"/>
    <w:rsid w:val="00E061EC"/>
    <w:rsid w:val="00E0696B"/>
    <w:rsid w:val="00E10E81"/>
    <w:rsid w:val="00E13E51"/>
    <w:rsid w:val="00E21F56"/>
    <w:rsid w:val="00E247B6"/>
    <w:rsid w:val="00E26BB3"/>
    <w:rsid w:val="00E3014F"/>
    <w:rsid w:val="00E4286E"/>
    <w:rsid w:val="00E43EAD"/>
    <w:rsid w:val="00E53107"/>
    <w:rsid w:val="00E564F0"/>
    <w:rsid w:val="00E5765B"/>
    <w:rsid w:val="00E62DCB"/>
    <w:rsid w:val="00E651DD"/>
    <w:rsid w:val="00E65AE9"/>
    <w:rsid w:val="00E66558"/>
    <w:rsid w:val="00E70D81"/>
    <w:rsid w:val="00E726A6"/>
    <w:rsid w:val="00E73418"/>
    <w:rsid w:val="00E8109E"/>
    <w:rsid w:val="00E85C23"/>
    <w:rsid w:val="00E86495"/>
    <w:rsid w:val="00E86F05"/>
    <w:rsid w:val="00E87FA7"/>
    <w:rsid w:val="00E95C10"/>
    <w:rsid w:val="00EA3A2A"/>
    <w:rsid w:val="00EA6B46"/>
    <w:rsid w:val="00EB4556"/>
    <w:rsid w:val="00EB4A11"/>
    <w:rsid w:val="00EB64C8"/>
    <w:rsid w:val="00ED4136"/>
    <w:rsid w:val="00ED5108"/>
    <w:rsid w:val="00ED64DC"/>
    <w:rsid w:val="00ED6AE8"/>
    <w:rsid w:val="00EE291B"/>
    <w:rsid w:val="00EE2CB2"/>
    <w:rsid w:val="00EF485B"/>
    <w:rsid w:val="00EF4EEB"/>
    <w:rsid w:val="00EF5A6B"/>
    <w:rsid w:val="00F012CA"/>
    <w:rsid w:val="00F01752"/>
    <w:rsid w:val="00F017D2"/>
    <w:rsid w:val="00F0355A"/>
    <w:rsid w:val="00F05C44"/>
    <w:rsid w:val="00F06F9C"/>
    <w:rsid w:val="00F11E59"/>
    <w:rsid w:val="00F125B5"/>
    <w:rsid w:val="00F15753"/>
    <w:rsid w:val="00F21F92"/>
    <w:rsid w:val="00F24A7E"/>
    <w:rsid w:val="00F32ABA"/>
    <w:rsid w:val="00F33DC0"/>
    <w:rsid w:val="00F33F28"/>
    <w:rsid w:val="00F35A40"/>
    <w:rsid w:val="00F35FDE"/>
    <w:rsid w:val="00F40DE1"/>
    <w:rsid w:val="00F4142A"/>
    <w:rsid w:val="00F54FCB"/>
    <w:rsid w:val="00F62587"/>
    <w:rsid w:val="00F631A6"/>
    <w:rsid w:val="00F63AD1"/>
    <w:rsid w:val="00F63E9E"/>
    <w:rsid w:val="00F63FEA"/>
    <w:rsid w:val="00F66AA7"/>
    <w:rsid w:val="00F7014F"/>
    <w:rsid w:val="00F75603"/>
    <w:rsid w:val="00F76843"/>
    <w:rsid w:val="00F776E1"/>
    <w:rsid w:val="00F77E8D"/>
    <w:rsid w:val="00F925EB"/>
    <w:rsid w:val="00F97033"/>
    <w:rsid w:val="00FA1F4A"/>
    <w:rsid w:val="00FA5528"/>
    <w:rsid w:val="00FA6DD0"/>
    <w:rsid w:val="00FC28DF"/>
    <w:rsid w:val="00FC31C4"/>
    <w:rsid w:val="00FD1780"/>
    <w:rsid w:val="00FD1AB1"/>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Strong">
    <w:name w:val="Strong"/>
    <w:basedOn w:val="DefaultParagraphFont"/>
    <w:uiPriority w:val="22"/>
    <w:qFormat/>
    <w:rsid w:val="00753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educationendowmentfoundation.org.uk/e%20vidence-summaries/teaching-learningtoolkit/phon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dn.forestresearch.gov.uk/2022/02/fr0112forestschoolsreport.pdf"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teaching-assistant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www.dudley.gov.uk/residents/learning-andschool/information-for-parents/dudley-educational-and-childpsychology-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support-for-schools/school-planning-support/1-high-quality-teach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2tic4wvo1iusb.cloudfront.net/production/eef-guidance-reports/literacy-ks2/EEF-Improving-literacy-in-key-stage-2-report-Second-edition.pdf?v=170044687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endowmentfoundation.org.uk/guidance-for-teachers/covid-19-resources/support-resources-for-schools-and-parents?utm_source=/guidance-for-teachers/covid-19-resources/support-resources-for-schools-and-parents&amp;utm_medium=search&amp;utm_campaign=site_searchh&amp;search_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guidance-reports/primary-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b368c0-3c15-44ce-8c28-476ce9437a17" xsi:nil="true"/>
    <lcf76f155ced4ddcb4097134ff3c332f xmlns="6d3efa39-a410-429b-812b-929a174f49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B04C8B96E074CA3B87775E91102F3" ma:contentTypeVersion="14" ma:contentTypeDescription="Create a new document." ma:contentTypeScope="" ma:versionID="9c25bcbd619c52fc2f7eab28d9ff82fe">
  <xsd:schema xmlns:xsd="http://www.w3.org/2001/XMLSchema" xmlns:xs="http://www.w3.org/2001/XMLSchema" xmlns:p="http://schemas.microsoft.com/office/2006/metadata/properties" xmlns:ns2="6d3efa39-a410-429b-812b-929a174f4992" xmlns:ns3="efb368c0-3c15-44ce-8c28-476ce9437a17" targetNamespace="http://schemas.microsoft.com/office/2006/metadata/properties" ma:root="true" ma:fieldsID="673d831e69b9a3677a4022ef3b89b02e" ns2:_="" ns3:_="">
    <xsd:import namespace="6d3efa39-a410-429b-812b-929a174f4992"/>
    <xsd:import namespace="efb368c0-3c15-44ce-8c28-476ce9437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fa39-a410-429b-812b-929a174f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75f6d8-713e-46be-a175-05b0ba1136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368c0-3c15-44ce-8c28-476ce9437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99037e-bdaa-402b-83c6-398843ea2a5b}" ma:internalName="TaxCatchAll" ma:showField="CatchAllData" ma:web="efb368c0-3c15-44ce-8c28-476ce9437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E64E-61AA-461C-8632-C9A811EC094D}">
  <ds:schemaRefs>
    <ds:schemaRef ds:uri="http://schemas.microsoft.com/sharepoint/v3/contenttype/forms"/>
  </ds:schemaRefs>
</ds:datastoreItem>
</file>

<file path=customXml/itemProps2.xml><?xml version="1.0" encoding="utf-8"?>
<ds:datastoreItem xmlns:ds="http://schemas.openxmlformats.org/officeDocument/2006/customXml" ds:itemID="{70E72BFE-81F6-41A1-ACEE-0FD39D1F0B3D}">
  <ds:schemaRefs>
    <ds:schemaRef ds:uri="http://schemas.microsoft.com/office/2006/metadata/properties"/>
    <ds:schemaRef ds:uri="http://schemas.microsoft.com/office/infopath/2007/PartnerControls"/>
    <ds:schemaRef ds:uri="efb368c0-3c15-44ce-8c28-476ce9437a17"/>
    <ds:schemaRef ds:uri="6d3efa39-a410-429b-812b-929a174f4992"/>
  </ds:schemaRefs>
</ds:datastoreItem>
</file>

<file path=customXml/itemProps3.xml><?xml version="1.0" encoding="utf-8"?>
<ds:datastoreItem xmlns:ds="http://schemas.openxmlformats.org/officeDocument/2006/customXml" ds:itemID="{35076C2E-6ECE-47A1-988E-7AE9E6A7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fa39-a410-429b-812b-929a174f4992"/>
    <ds:schemaRef ds:uri="efb368c0-3c15-44ce-8c28-476ce9437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F5869-BD11-4531-A878-980CBD8A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J Cook</cp:lastModifiedBy>
  <cp:revision>7</cp:revision>
  <cp:lastPrinted>2024-12-10T08:28:00Z</cp:lastPrinted>
  <dcterms:created xsi:type="dcterms:W3CDTF">2024-12-10T15:29:00Z</dcterms:created>
  <dcterms:modified xsi:type="dcterms:W3CDTF">2024-12-12T17:02:00Z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0x0101006DDB04C8B96E074CA3B87775E91102F3</vt:lpwstr>
  </property>
  <property fmtid="{D5CDD505-2E9C-101B-9397-08002B2CF9AE}" pid="13" name="MediaServiceImageTags">
    <vt:lpwstr/>
  </property>
</Properties>
</file>